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21" w:rsidRDefault="00B87E21" w:rsidP="007F26C7">
      <w:pPr>
        <w:spacing w:line="360" w:lineRule="auto"/>
        <w:jc w:val="both"/>
        <w:rPr>
          <w:rFonts w:ascii="Bookman Old Style" w:hAnsi="Bookman Old Style"/>
          <w:b/>
          <w:sz w:val="24"/>
          <w:szCs w:val="24"/>
          <w:u w:val="single"/>
        </w:rPr>
      </w:pPr>
      <w:bookmarkStart w:id="0" w:name="_GoBack"/>
      <w:bookmarkEnd w:id="0"/>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87E21">
        <w:rPr>
          <w:rFonts w:ascii="Bookman Old Style" w:hAnsi="Bookman Old Style"/>
          <w:b/>
          <w:sz w:val="24"/>
          <w:szCs w:val="24"/>
          <w:u w:val="single"/>
        </w:rPr>
        <w:t>SCZ Judgment No. 6 of 2014</w:t>
      </w:r>
    </w:p>
    <w:p w:rsidR="00B87E21" w:rsidRPr="00B87E21" w:rsidRDefault="00B87E21" w:rsidP="00B87E21">
      <w:pPr>
        <w:spacing w:line="360" w:lineRule="auto"/>
        <w:ind w:left="5760" w:firstLine="720"/>
        <w:jc w:val="both"/>
        <w:rPr>
          <w:rFonts w:ascii="Bookman Old Style" w:hAnsi="Bookman Old Style"/>
          <w:b/>
          <w:sz w:val="24"/>
          <w:szCs w:val="24"/>
        </w:rPr>
      </w:pPr>
      <w:r w:rsidRPr="00B87E21">
        <w:rPr>
          <w:rFonts w:ascii="Bookman Old Style" w:hAnsi="Bookman Old Style"/>
          <w:b/>
          <w:sz w:val="24"/>
          <w:szCs w:val="24"/>
        </w:rPr>
        <w:tab/>
      </w:r>
      <w:r>
        <w:rPr>
          <w:rFonts w:ascii="Bookman Old Style" w:hAnsi="Bookman Old Style"/>
          <w:b/>
          <w:sz w:val="24"/>
          <w:szCs w:val="24"/>
        </w:rPr>
        <w:tab/>
        <w:t>P.133</w:t>
      </w:r>
    </w:p>
    <w:p w:rsidR="007F26C7" w:rsidRPr="00004EE5" w:rsidRDefault="007F26C7" w:rsidP="007F26C7">
      <w:pPr>
        <w:spacing w:line="360" w:lineRule="auto"/>
        <w:jc w:val="both"/>
        <w:rPr>
          <w:rFonts w:ascii="Bookman Old Style" w:hAnsi="Bookman Old Style"/>
          <w:b/>
          <w:sz w:val="24"/>
          <w:szCs w:val="24"/>
          <w:u w:val="single"/>
        </w:rPr>
      </w:pPr>
      <w:proofErr w:type="gramStart"/>
      <w:r>
        <w:rPr>
          <w:rFonts w:ascii="Bookman Old Style" w:hAnsi="Bookman Old Style"/>
          <w:b/>
          <w:sz w:val="24"/>
          <w:szCs w:val="24"/>
          <w:u w:val="single"/>
        </w:rPr>
        <w:t>IN THE SUPREME COURT OF ZAMBIA</w:t>
      </w:r>
      <w:r>
        <w:rPr>
          <w:rFonts w:ascii="Bookman Old Style" w:hAnsi="Bookman Old Style"/>
          <w:b/>
          <w:sz w:val="24"/>
          <w:szCs w:val="24"/>
        </w:rPr>
        <w:tab/>
      </w:r>
      <w:r>
        <w:rPr>
          <w:rFonts w:ascii="Bookman Old Style" w:hAnsi="Bookman Old Style"/>
          <w:b/>
          <w:sz w:val="24"/>
          <w:szCs w:val="24"/>
        </w:rPr>
        <w:tab/>
      </w:r>
      <w:r w:rsidR="0045313A">
        <w:rPr>
          <w:rFonts w:ascii="Bookman Old Style" w:hAnsi="Bookman Old Style"/>
          <w:b/>
          <w:sz w:val="24"/>
          <w:szCs w:val="24"/>
        </w:rPr>
        <w:tab/>
      </w:r>
      <w:r>
        <w:rPr>
          <w:rFonts w:ascii="Bookman Old Style" w:hAnsi="Bookman Old Style"/>
          <w:b/>
          <w:sz w:val="24"/>
          <w:szCs w:val="24"/>
          <w:u w:val="single"/>
        </w:rPr>
        <w:t>APPEAL NO.</w:t>
      </w:r>
      <w:proofErr w:type="gramEnd"/>
      <w:r>
        <w:rPr>
          <w:rFonts w:ascii="Bookman Old Style" w:hAnsi="Bookman Old Style"/>
          <w:b/>
          <w:sz w:val="24"/>
          <w:szCs w:val="24"/>
          <w:u w:val="single"/>
        </w:rPr>
        <w:t xml:space="preserve"> 130/2008</w:t>
      </w:r>
    </w:p>
    <w:p w:rsidR="007F26C7" w:rsidRPr="00004EE5" w:rsidRDefault="007F26C7" w:rsidP="007F26C7">
      <w:pPr>
        <w:spacing w:line="360" w:lineRule="auto"/>
        <w:jc w:val="both"/>
        <w:rPr>
          <w:rFonts w:ascii="Bookman Old Style" w:hAnsi="Bookman Old Style"/>
          <w:b/>
          <w:sz w:val="24"/>
          <w:szCs w:val="24"/>
        </w:rPr>
      </w:pPr>
      <w:r>
        <w:rPr>
          <w:rFonts w:ascii="Bookman Old Style" w:hAnsi="Bookman Old Style"/>
          <w:b/>
          <w:sz w:val="24"/>
          <w:szCs w:val="24"/>
          <w:u w:val="single"/>
        </w:rPr>
        <w:t>HOLDEN AT LUSAKA</w:t>
      </w: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45313A">
        <w:rPr>
          <w:rFonts w:ascii="Bookman Old Style" w:hAnsi="Bookman Old Style"/>
          <w:b/>
          <w:sz w:val="24"/>
          <w:szCs w:val="24"/>
        </w:rPr>
        <w:tab/>
        <w:t xml:space="preserve">        </w:t>
      </w:r>
      <w:r w:rsidRPr="00B87E21">
        <w:rPr>
          <w:rFonts w:ascii="Bookman Old Style" w:hAnsi="Bookman Old Style"/>
          <w:b/>
          <w:sz w:val="24"/>
          <w:szCs w:val="24"/>
          <w:u w:val="single"/>
        </w:rPr>
        <w:t>SCZ/8/248/2007</w:t>
      </w:r>
    </w:p>
    <w:p w:rsidR="007F26C7" w:rsidRDefault="007F26C7" w:rsidP="007F26C7">
      <w:pPr>
        <w:spacing w:line="360" w:lineRule="auto"/>
        <w:jc w:val="both"/>
        <w:rPr>
          <w:rFonts w:ascii="Bookman Old Style" w:hAnsi="Bookman Old Style"/>
          <w:i/>
          <w:sz w:val="18"/>
          <w:szCs w:val="18"/>
        </w:rPr>
      </w:pPr>
      <w:r>
        <w:rPr>
          <w:rFonts w:ascii="Bookman Old Style" w:hAnsi="Bookman Old Style"/>
          <w:i/>
          <w:sz w:val="18"/>
          <w:szCs w:val="18"/>
        </w:rPr>
        <w:t>(Civil Jurisdiction)</w:t>
      </w:r>
    </w:p>
    <w:p w:rsidR="00454739" w:rsidRDefault="00454739" w:rsidP="007F26C7">
      <w:pPr>
        <w:spacing w:line="360" w:lineRule="auto"/>
        <w:jc w:val="both"/>
        <w:rPr>
          <w:rFonts w:ascii="Bookman Old Style" w:hAnsi="Bookman Old Style"/>
          <w:b/>
          <w:sz w:val="24"/>
          <w:szCs w:val="24"/>
        </w:rPr>
      </w:pPr>
    </w:p>
    <w:p w:rsidR="007F26C7" w:rsidRDefault="007F26C7" w:rsidP="007F26C7">
      <w:pPr>
        <w:spacing w:line="360" w:lineRule="auto"/>
        <w:jc w:val="both"/>
        <w:rPr>
          <w:rFonts w:ascii="Bookman Old Style" w:hAnsi="Bookman Old Style"/>
          <w:b/>
          <w:sz w:val="24"/>
          <w:szCs w:val="24"/>
        </w:rPr>
      </w:pPr>
      <w:r>
        <w:rPr>
          <w:rFonts w:ascii="Bookman Old Style" w:hAnsi="Bookman Old Style"/>
          <w:b/>
          <w:sz w:val="24"/>
          <w:szCs w:val="24"/>
        </w:rPr>
        <w:t>BETWEEN:</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PAOLO MARANDOLA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7F26C7">
        <w:rPr>
          <w:rFonts w:ascii="Bookman Old Style" w:hAnsi="Bookman Old Style"/>
          <w:b/>
          <w:sz w:val="24"/>
          <w:szCs w:val="24"/>
          <w:vertAlign w:val="superscript"/>
        </w:rPr>
        <w:t>ST</w:t>
      </w:r>
      <w:r>
        <w:rPr>
          <w:rFonts w:ascii="Bookman Old Style" w:hAnsi="Bookman Old Style"/>
          <w:b/>
          <w:sz w:val="24"/>
          <w:szCs w:val="24"/>
        </w:rPr>
        <w:t xml:space="preserve"> APPELLANT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CANDY MARANDOLA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7F26C7">
        <w:rPr>
          <w:rFonts w:ascii="Bookman Old Style" w:hAnsi="Bookman Old Style"/>
          <w:b/>
          <w:sz w:val="24"/>
          <w:szCs w:val="24"/>
          <w:vertAlign w:val="superscript"/>
        </w:rPr>
        <w:t>ND</w:t>
      </w:r>
      <w:r>
        <w:rPr>
          <w:rFonts w:ascii="Bookman Old Style" w:hAnsi="Bookman Old Style"/>
          <w:b/>
          <w:sz w:val="24"/>
          <w:szCs w:val="24"/>
        </w:rPr>
        <w:t xml:space="preserve"> APPELLANT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IVAN MARANDOLA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3</w:t>
      </w:r>
      <w:r w:rsidRPr="007F26C7">
        <w:rPr>
          <w:rFonts w:ascii="Bookman Old Style" w:hAnsi="Bookman Old Style"/>
          <w:b/>
          <w:sz w:val="24"/>
          <w:szCs w:val="24"/>
          <w:vertAlign w:val="superscript"/>
        </w:rPr>
        <w:t>RD</w:t>
      </w:r>
      <w:r>
        <w:rPr>
          <w:rFonts w:ascii="Bookman Old Style" w:hAnsi="Bookman Old Style"/>
          <w:b/>
          <w:sz w:val="24"/>
          <w:szCs w:val="24"/>
        </w:rPr>
        <w:t xml:space="preserve"> APPELLANT</w:t>
      </w:r>
    </w:p>
    <w:p w:rsidR="007F26C7" w:rsidRDefault="007F26C7" w:rsidP="007F26C7">
      <w:pPr>
        <w:spacing w:line="360" w:lineRule="auto"/>
        <w:jc w:val="both"/>
        <w:rPr>
          <w:rFonts w:ascii="Bookman Old Style" w:hAnsi="Bookman Old Style"/>
          <w:b/>
          <w:sz w:val="24"/>
          <w:szCs w:val="24"/>
        </w:rPr>
      </w:pPr>
      <w:r>
        <w:rPr>
          <w:rFonts w:ascii="Bookman Old Style" w:hAnsi="Bookman Old Style"/>
          <w:b/>
          <w:sz w:val="24"/>
          <w:szCs w:val="24"/>
        </w:rPr>
        <w:t>AND</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GIANPIETRO MILANESE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004EE5">
        <w:rPr>
          <w:rFonts w:ascii="Bookman Old Style" w:hAnsi="Bookman Old Style"/>
          <w:b/>
          <w:sz w:val="24"/>
          <w:szCs w:val="24"/>
          <w:vertAlign w:val="superscript"/>
        </w:rPr>
        <w:t>ST</w:t>
      </w:r>
      <w:r>
        <w:rPr>
          <w:rFonts w:ascii="Bookman Old Style" w:hAnsi="Bookman Old Style"/>
          <w:b/>
          <w:sz w:val="24"/>
          <w:szCs w:val="24"/>
        </w:rPr>
        <w:t xml:space="preserve"> RESPONDENT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GUISEPPE DELLA BIANCA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004EE5">
        <w:rPr>
          <w:rFonts w:ascii="Bookman Old Style" w:hAnsi="Bookman Old Style"/>
          <w:b/>
          <w:sz w:val="24"/>
          <w:szCs w:val="24"/>
          <w:vertAlign w:val="superscript"/>
        </w:rPr>
        <w:t>ND</w:t>
      </w:r>
      <w:r>
        <w:rPr>
          <w:rFonts w:ascii="Bookman Old Style" w:hAnsi="Bookman Old Style"/>
          <w:b/>
          <w:sz w:val="24"/>
          <w:szCs w:val="24"/>
        </w:rPr>
        <w:t xml:space="preserve"> RESPONDENT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SUSY DELLA BIANCA CRAGNO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3</w:t>
      </w:r>
      <w:r w:rsidRPr="007F26C7">
        <w:rPr>
          <w:rFonts w:ascii="Bookman Old Style" w:hAnsi="Bookman Old Style"/>
          <w:b/>
          <w:sz w:val="24"/>
          <w:szCs w:val="24"/>
          <w:vertAlign w:val="superscript"/>
        </w:rPr>
        <w:t>RD</w:t>
      </w:r>
      <w:r>
        <w:rPr>
          <w:rFonts w:ascii="Bookman Old Style" w:hAnsi="Bookman Old Style"/>
          <w:b/>
          <w:sz w:val="24"/>
          <w:szCs w:val="24"/>
        </w:rPr>
        <w:t xml:space="preserve"> RESPONDENT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VINCENZO MILANESE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4</w:t>
      </w:r>
      <w:r w:rsidRPr="007F26C7">
        <w:rPr>
          <w:rFonts w:ascii="Bookman Old Style" w:hAnsi="Bookman Old Style"/>
          <w:b/>
          <w:sz w:val="24"/>
          <w:szCs w:val="24"/>
          <w:vertAlign w:val="superscript"/>
        </w:rPr>
        <w:t>TH</w:t>
      </w:r>
      <w:r>
        <w:rPr>
          <w:rFonts w:ascii="Bookman Old Style" w:hAnsi="Bookman Old Style"/>
          <w:b/>
          <w:sz w:val="24"/>
          <w:szCs w:val="24"/>
        </w:rPr>
        <w:t xml:space="preserve"> RESPONDENT</w:t>
      </w:r>
    </w:p>
    <w:p w:rsidR="007F26C7" w:rsidRDefault="007F26C7" w:rsidP="007F26C7">
      <w:pPr>
        <w:spacing w:line="240" w:lineRule="auto"/>
        <w:jc w:val="both"/>
        <w:rPr>
          <w:rFonts w:ascii="Bookman Old Style" w:hAnsi="Bookman Old Style"/>
          <w:b/>
          <w:sz w:val="24"/>
          <w:szCs w:val="24"/>
        </w:rPr>
      </w:pPr>
      <w:r>
        <w:rPr>
          <w:rFonts w:ascii="Bookman Old Style" w:hAnsi="Bookman Old Style"/>
          <w:b/>
          <w:sz w:val="24"/>
          <w:szCs w:val="24"/>
        </w:rPr>
        <w:t>ALBERTO MILANESE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5</w:t>
      </w:r>
      <w:r w:rsidRPr="007F26C7">
        <w:rPr>
          <w:rFonts w:ascii="Bookman Old Style" w:hAnsi="Bookman Old Style"/>
          <w:b/>
          <w:sz w:val="24"/>
          <w:szCs w:val="24"/>
          <w:vertAlign w:val="superscript"/>
        </w:rPr>
        <w:t>TH</w:t>
      </w:r>
      <w:r>
        <w:rPr>
          <w:rFonts w:ascii="Bookman Old Style" w:hAnsi="Bookman Old Style"/>
          <w:b/>
          <w:sz w:val="24"/>
          <w:szCs w:val="24"/>
        </w:rPr>
        <w:t xml:space="preserve"> RESPONDENT</w:t>
      </w:r>
    </w:p>
    <w:p w:rsidR="007F26C7" w:rsidRDefault="007F26C7" w:rsidP="00D50849">
      <w:pPr>
        <w:spacing w:line="240" w:lineRule="auto"/>
        <w:jc w:val="both"/>
        <w:rPr>
          <w:rFonts w:ascii="Bookman Old Style" w:hAnsi="Bookman Old Style"/>
          <w:b/>
          <w:sz w:val="24"/>
          <w:szCs w:val="24"/>
        </w:rPr>
      </w:pPr>
      <w:r>
        <w:rPr>
          <w:rFonts w:ascii="Bookman Old Style" w:hAnsi="Bookman Old Style"/>
          <w:b/>
          <w:sz w:val="24"/>
          <w:szCs w:val="24"/>
        </w:rPr>
        <w:tab/>
        <w:t xml:space="preserve">CORAM: </w:t>
      </w:r>
      <w:proofErr w:type="spellStart"/>
      <w:r>
        <w:rPr>
          <w:rFonts w:ascii="Bookman Old Style" w:hAnsi="Bookman Old Style"/>
          <w:b/>
          <w:sz w:val="24"/>
          <w:szCs w:val="24"/>
        </w:rPr>
        <w:t>Mambilima</w:t>
      </w:r>
      <w:proofErr w:type="spellEnd"/>
      <w:r>
        <w:rPr>
          <w:rFonts w:ascii="Bookman Old Style" w:hAnsi="Bookman Old Style"/>
          <w:b/>
          <w:sz w:val="24"/>
          <w:szCs w:val="24"/>
        </w:rPr>
        <w:t xml:space="preserve">, D.C.J, </w:t>
      </w:r>
      <w:proofErr w:type="spellStart"/>
      <w:r>
        <w:rPr>
          <w:rFonts w:ascii="Bookman Old Style" w:hAnsi="Bookman Old Style"/>
          <w:b/>
          <w:sz w:val="24"/>
          <w:szCs w:val="24"/>
        </w:rPr>
        <w:t>Chirwa</w:t>
      </w:r>
      <w:proofErr w:type="spellEnd"/>
      <w:r>
        <w:rPr>
          <w:rFonts w:ascii="Bookman Old Style" w:hAnsi="Bookman Old Style"/>
          <w:b/>
          <w:sz w:val="24"/>
          <w:szCs w:val="24"/>
        </w:rPr>
        <w:t xml:space="preserve">, </w:t>
      </w:r>
      <w:proofErr w:type="spellStart"/>
      <w:r>
        <w:rPr>
          <w:rFonts w:ascii="Bookman Old Style" w:hAnsi="Bookman Old Style"/>
          <w:b/>
          <w:sz w:val="24"/>
          <w:szCs w:val="24"/>
        </w:rPr>
        <w:t>Mwanamwambwa</w:t>
      </w:r>
      <w:proofErr w:type="spellEnd"/>
      <w:r>
        <w:rPr>
          <w:rFonts w:ascii="Bookman Old Style" w:hAnsi="Bookman Old Style"/>
          <w:b/>
          <w:sz w:val="24"/>
          <w:szCs w:val="24"/>
        </w:rPr>
        <w:t xml:space="preserve">, </w:t>
      </w:r>
      <w:proofErr w:type="gramStart"/>
      <w:r>
        <w:rPr>
          <w:rFonts w:ascii="Bookman Old Style" w:hAnsi="Bookman Old Style"/>
          <w:b/>
          <w:sz w:val="24"/>
          <w:szCs w:val="24"/>
        </w:rPr>
        <w:t>J.J.S</w:t>
      </w:r>
      <w:proofErr w:type="gramEnd"/>
      <w:r>
        <w:rPr>
          <w:rFonts w:ascii="Bookman Old Style" w:hAnsi="Bookman Old Style"/>
          <w:b/>
          <w:sz w:val="24"/>
          <w:szCs w:val="24"/>
        </w:rPr>
        <w:t>.</w:t>
      </w:r>
    </w:p>
    <w:p w:rsidR="007F26C7" w:rsidRDefault="007F26C7" w:rsidP="00D50849">
      <w:pPr>
        <w:spacing w:line="240" w:lineRule="auto"/>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On the 1</w:t>
      </w:r>
      <w:r>
        <w:rPr>
          <w:rFonts w:ascii="Bookman Old Style" w:hAnsi="Bookman Old Style"/>
          <w:b/>
          <w:sz w:val="24"/>
          <w:szCs w:val="24"/>
          <w:vertAlign w:val="superscript"/>
        </w:rPr>
        <w:t>st</w:t>
      </w:r>
      <w:r w:rsidR="003D3787">
        <w:rPr>
          <w:rFonts w:ascii="Bookman Old Style" w:hAnsi="Bookman Old Style"/>
          <w:b/>
          <w:sz w:val="24"/>
          <w:szCs w:val="24"/>
        </w:rPr>
        <w:t xml:space="preserve"> of June, 2010 and</w:t>
      </w:r>
      <w:r w:rsidR="00A64F08">
        <w:rPr>
          <w:rFonts w:ascii="Bookman Old Style" w:hAnsi="Bookman Old Style"/>
          <w:b/>
          <w:sz w:val="24"/>
          <w:szCs w:val="24"/>
        </w:rPr>
        <w:t xml:space="preserve"> 30</w:t>
      </w:r>
      <w:r w:rsidR="00A64F08" w:rsidRPr="00A64F08">
        <w:rPr>
          <w:rFonts w:ascii="Bookman Old Style" w:hAnsi="Bookman Old Style"/>
          <w:b/>
          <w:sz w:val="24"/>
          <w:szCs w:val="24"/>
          <w:vertAlign w:val="superscript"/>
        </w:rPr>
        <w:t>th</w:t>
      </w:r>
      <w:r w:rsidR="00A64F08">
        <w:rPr>
          <w:rFonts w:ascii="Bookman Old Style" w:hAnsi="Bookman Old Style"/>
          <w:b/>
          <w:sz w:val="24"/>
          <w:szCs w:val="24"/>
        </w:rPr>
        <w:t xml:space="preserve"> January</w:t>
      </w:r>
      <w:r>
        <w:rPr>
          <w:rFonts w:ascii="Bookman Old Style" w:hAnsi="Bookman Old Style"/>
          <w:b/>
          <w:sz w:val="24"/>
          <w:szCs w:val="24"/>
        </w:rPr>
        <w:t>, 2014</w:t>
      </w:r>
    </w:p>
    <w:p w:rsidR="00C420B9" w:rsidRDefault="007F26C7" w:rsidP="00D50849">
      <w:pPr>
        <w:spacing w:line="240" w:lineRule="auto"/>
        <w:jc w:val="both"/>
        <w:rPr>
          <w:rFonts w:ascii="Bookman Old Style" w:hAnsi="Bookman Old Style"/>
          <w:i/>
          <w:sz w:val="24"/>
          <w:szCs w:val="24"/>
        </w:rPr>
      </w:pPr>
      <w:r>
        <w:rPr>
          <w:rFonts w:ascii="Bookman Old Style" w:hAnsi="Bookman Old Style"/>
          <w:i/>
          <w:sz w:val="24"/>
          <w:szCs w:val="24"/>
        </w:rPr>
        <w:t xml:space="preserve">For the </w:t>
      </w:r>
      <w:r w:rsidR="00C420B9">
        <w:rPr>
          <w:rFonts w:ascii="Bookman Old Style" w:hAnsi="Bookman Old Style"/>
          <w:i/>
          <w:sz w:val="24"/>
          <w:szCs w:val="24"/>
        </w:rPr>
        <w:t>1</w:t>
      </w:r>
      <w:r w:rsidR="00C420B9" w:rsidRPr="00C420B9">
        <w:rPr>
          <w:rFonts w:ascii="Bookman Old Style" w:hAnsi="Bookman Old Style"/>
          <w:i/>
          <w:sz w:val="24"/>
          <w:szCs w:val="24"/>
          <w:vertAlign w:val="superscript"/>
        </w:rPr>
        <w:t>st</w:t>
      </w:r>
      <w:r w:rsidR="00C420B9">
        <w:rPr>
          <w:rFonts w:ascii="Bookman Old Style" w:hAnsi="Bookman Old Style"/>
          <w:i/>
          <w:sz w:val="24"/>
          <w:szCs w:val="24"/>
        </w:rPr>
        <w:t xml:space="preserve"> </w:t>
      </w:r>
      <w:r>
        <w:rPr>
          <w:rFonts w:ascii="Bookman Old Style" w:hAnsi="Bookman Old Style"/>
          <w:i/>
          <w:sz w:val="24"/>
          <w:szCs w:val="24"/>
        </w:rPr>
        <w:t>Appellant:</w:t>
      </w:r>
      <w:r>
        <w:rPr>
          <w:rFonts w:ascii="Bookman Old Style" w:hAnsi="Bookman Old Style"/>
          <w:i/>
          <w:sz w:val="24"/>
          <w:szCs w:val="24"/>
        </w:rPr>
        <w:tab/>
      </w:r>
      <w:proofErr w:type="spellStart"/>
      <w:r>
        <w:rPr>
          <w:rFonts w:ascii="Bookman Old Style" w:hAnsi="Bookman Old Style"/>
          <w:i/>
          <w:sz w:val="24"/>
          <w:szCs w:val="24"/>
        </w:rPr>
        <w:t>Mr.</w:t>
      </w:r>
      <w:proofErr w:type="spellEnd"/>
      <w:r>
        <w:rPr>
          <w:rFonts w:ascii="Bookman Old Style" w:hAnsi="Bookman Old Style"/>
          <w:i/>
          <w:sz w:val="24"/>
          <w:szCs w:val="24"/>
        </w:rPr>
        <w:t xml:space="preserve"> </w:t>
      </w:r>
      <w:r w:rsidR="00540394">
        <w:rPr>
          <w:rFonts w:ascii="Bookman Old Style" w:hAnsi="Bookman Old Style"/>
          <w:i/>
          <w:sz w:val="24"/>
          <w:szCs w:val="24"/>
        </w:rPr>
        <w:t>C</w:t>
      </w:r>
      <w:r w:rsidR="00C420B9">
        <w:rPr>
          <w:rFonts w:ascii="Bookman Old Style" w:hAnsi="Bookman Old Style"/>
          <w:i/>
          <w:sz w:val="24"/>
          <w:szCs w:val="24"/>
        </w:rPr>
        <w:t>.K</w:t>
      </w:r>
      <w:r>
        <w:rPr>
          <w:rFonts w:ascii="Bookman Old Style" w:hAnsi="Bookman Old Style"/>
          <w:i/>
          <w:sz w:val="24"/>
          <w:szCs w:val="24"/>
        </w:rPr>
        <w:t xml:space="preserve">. </w:t>
      </w:r>
      <w:r w:rsidR="00C420B9">
        <w:rPr>
          <w:rFonts w:ascii="Bookman Old Style" w:hAnsi="Bookman Old Style"/>
          <w:i/>
          <w:sz w:val="24"/>
          <w:szCs w:val="24"/>
        </w:rPr>
        <w:t>Banda</w:t>
      </w:r>
      <w:r w:rsidR="00540394">
        <w:rPr>
          <w:rFonts w:ascii="Bookman Old Style" w:hAnsi="Bookman Old Style"/>
          <w:i/>
          <w:sz w:val="24"/>
          <w:szCs w:val="24"/>
        </w:rPr>
        <w:t xml:space="preserve"> of </w:t>
      </w:r>
      <w:proofErr w:type="spellStart"/>
      <w:r w:rsidR="00540394">
        <w:rPr>
          <w:rFonts w:ascii="Bookman Old Style" w:hAnsi="Bookman Old Style"/>
          <w:i/>
          <w:sz w:val="24"/>
          <w:szCs w:val="24"/>
        </w:rPr>
        <w:t>Chifumu</w:t>
      </w:r>
      <w:proofErr w:type="spellEnd"/>
      <w:r w:rsidR="00540394">
        <w:rPr>
          <w:rFonts w:ascii="Bookman Old Style" w:hAnsi="Bookman Old Style"/>
          <w:i/>
          <w:sz w:val="24"/>
          <w:szCs w:val="24"/>
        </w:rPr>
        <w:t xml:space="preserve"> Banda and Associates</w:t>
      </w:r>
    </w:p>
    <w:p w:rsidR="007F26C7" w:rsidRDefault="00C420B9" w:rsidP="00D50849">
      <w:pPr>
        <w:spacing w:line="240" w:lineRule="auto"/>
        <w:jc w:val="both"/>
        <w:rPr>
          <w:rFonts w:ascii="Bookman Old Style" w:hAnsi="Bookman Old Style"/>
          <w:i/>
          <w:sz w:val="24"/>
          <w:szCs w:val="24"/>
        </w:rPr>
      </w:pPr>
      <w:r>
        <w:rPr>
          <w:rFonts w:ascii="Bookman Old Style" w:hAnsi="Bookman Old Style"/>
          <w:i/>
          <w:sz w:val="24"/>
          <w:szCs w:val="24"/>
        </w:rPr>
        <w:t>For the 2</w:t>
      </w:r>
      <w:r w:rsidRPr="00C420B9">
        <w:rPr>
          <w:rFonts w:ascii="Bookman Old Style" w:hAnsi="Bookman Old Style"/>
          <w:i/>
          <w:sz w:val="24"/>
          <w:szCs w:val="24"/>
          <w:vertAlign w:val="superscript"/>
        </w:rPr>
        <w:t>nd</w:t>
      </w:r>
      <w:r>
        <w:rPr>
          <w:rFonts w:ascii="Bookman Old Style" w:hAnsi="Bookman Old Style"/>
          <w:i/>
          <w:sz w:val="24"/>
          <w:szCs w:val="24"/>
        </w:rPr>
        <w:t xml:space="preserve"> and 3</w:t>
      </w:r>
      <w:r w:rsidRPr="00C420B9">
        <w:rPr>
          <w:rFonts w:ascii="Bookman Old Style" w:hAnsi="Bookman Old Style"/>
          <w:i/>
          <w:sz w:val="24"/>
          <w:szCs w:val="24"/>
          <w:vertAlign w:val="superscript"/>
        </w:rPr>
        <w:t>rd</w:t>
      </w:r>
      <w:r>
        <w:rPr>
          <w:rFonts w:ascii="Bookman Old Style" w:hAnsi="Bookman Old Style"/>
          <w:i/>
          <w:sz w:val="24"/>
          <w:szCs w:val="24"/>
        </w:rPr>
        <w:t xml:space="preserve"> Appellants: Mr N. </w:t>
      </w:r>
      <w:proofErr w:type="spellStart"/>
      <w:r>
        <w:rPr>
          <w:rFonts w:ascii="Bookman Old Style" w:hAnsi="Bookman Old Style"/>
          <w:i/>
          <w:sz w:val="24"/>
          <w:szCs w:val="24"/>
        </w:rPr>
        <w:t>Nchito</w:t>
      </w:r>
      <w:proofErr w:type="spellEnd"/>
      <w:r>
        <w:rPr>
          <w:rFonts w:ascii="Bookman Old Style" w:hAnsi="Bookman Old Style"/>
          <w:i/>
          <w:sz w:val="24"/>
          <w:szCs w:val="24"/>
        </w:rPr>
        <w:t xml:space="preserve"> of Messrs MNB</w:t>
      </w:r>
    </w:p>
    <w:p w:rsidR="007F26C7" w:rsidRDefault="007F26C7" w:rsidP="00D50849">
      <w:pPr>
        <w:spacing w:line="240" w:lineRule="auto"/>
        <w:jc w:val="both"/>
        <w:rPr>
          <w:rFonts w:ascii="Bookman Old Style" w:hAnsi="Bookman Old Style"/>
        </w:rPr>
      </w:pPr>
      <w:r>
        <w:rPr>
          <w:rFonts w:ascii="Bookman Old Style" w:hAnsi="Bookman Old Style"/>
          <w:i/>
          <w:sz w:val="24"/>
          <w:szCs w:val="24"/>
        </w:rPr>
        <w:t>For the Respondent</w:t>
      </w:r>
      <w:r w:rsidR="00C420B9">
        <w:rPr>
          <w:rFonts w:ascii="Bookman Old Style" w:hAnsi="Bookman Old Style"/>
          <w:i/>
          <w:sz w:val="24"/>
          <w:szCs w:val="24"/>
        </w:rPr>
        <w:t>s: Mr P.G</w:t>
      </w:r>
      <w:r>
        <w:rPr>
          <w:rFonts w:ascii="Bookman Old Style" w:hAnsi="Bookman Old Style"/>
          <w:i/>
          <w:sz w:val="24"/>
          <w:szCs w:val="24"/>
        </w:rPr>
        <w:t xml:space="preserve">. </w:t>
      </w:r>
      <w:proofErr w:type="spellStart"/>
      <w:r w:rsidR="00C420B9">
        <w:rPr>
          <w:rFonts w:ascii="Bookman Old Style" w:hAnsi="Bookman Old Style"/>
          <w:i/>
          <w:sz w:val="24"/>
          <w:szCs w:val="24"/>
        </w:rPr>
        <w:t>Katupisha</w:t>
      </w:r>
      <w:proofErr w:type="spellEnd"/>
      <w:r>
        <w:rPr>
          <w:rFonts w:ascii="Bookman Old Style" w:hAnsi="Bookman Old Style"/>
          <w:i/>
          <w:sz w:val="24"/>
          <w:szCs w:val="24"/>
        </w:rPr>
        <w:t xml:space="preserve"> of Messrs </w:t>
      </w:r>
      <w:proofErr w:type="spellStart"/>
      <w:r w:rsidR="00C420B9">
        <w:rPr>
          <w:rFonts w:ascii="Bookman Old Style" w:hAnsi="Bookman Old Style"/>
          <w:i/>
          <w:sz w:val="24"/>
          <w:szCs w:val="24"/>
        </w:rPr>
        <w:t>Malambo</w:t>
      </w:r>
      <w:proofErr w:type="spellEnd"/>
      <w:r w:rsidR="00C420B9">
        <w:rPr>
          <w:rFonts w:ascii="Bookman Old Style" w:hAnsi="Bookman Old Style"/>
          <w:i/>
          <w:sz w:val="24"/>
          <w:szCs w:val="24"/>
        </w:rPr>
        <w:t xml:space="preserve"> and Co.</w:t>
      </w:r>
    </w:p>
    <w:p w:rsidR="007F26C7" w:rsidRDefault="007F26C7" w:rsidP="007F26C7">
      <w:pPr>
        <w:pBdr>
          <w:top w:val="single" w:sz="12" w:space="1" w:color="auto"/>
          <w:bottom w:val="single" w:sz="12" w:space="1" w:color="auto"/>
        </w:pBdr>
        <w:spacing w:line="360" w:lineRule="auto"/>
        <w:jc w:val="center"/>
        <w:rPr>
          <w:rFonts w:ascii="Bookman Old Style" w:hAnsi="Bookman Old Style"/>
          <w:b/>
          <w:sz w:val="44"/>
          <w:szCs w:val="44"/>
        </w:rPr>
      </w:pPr>
      <w:r>
        <w:rPr>
          <w:rFonts w:ascii="Bookman Old Style" w:hAnsi="Bookman Old Style"/>
          <w:b/>
          <w:sz w:val="44"/>
          <w:szCs w:val="44"/>
        </w:rPr>
        <w:t>JUDGMENT</w:t>
      </w:r>
    </w:p>
    <w:p w:rsidR="00D50849" w:rsidRDefault="007F26C7" w:rsidP="00955455">
      <w:pPr>
        <w:spacing w:line="360" w:lineRule="auto"/>
        <w:jc w:val="both"/>
        <w:rPr>
          <w:rFonts w:ascii="Bookman Old Style" w:hAnsi="Bookman Old Style"/>
          <w:sz w:val="28"/>
          <w:szCs w:val="28"/>
        </w:rPr>
      </w:pPr>
      <w:proofErr w:type="spellStart"/>
      <w:r>
        <w:rPr>
          <w:rFonts w:ascii="Bookman Old Style" w:hAnsi="Bookman Old Style"/>
          <w:b/>
          <w:sz w:val="28"/>
          <w:szCs w:val="28"/>
        </w:rPr>
        <w:t>Mwanamwambwa</w:t>
      </w:r>
      <w:proofErr w:type="spellEnd"/>
      <w:r>
        <w:rPr>
          <w:rFonts w:ascii="Bookman Old Style" w:hAnsi="Bookman Old Style"/>
          <w:b/>
          <w:sz w:val="28"/>
          <w:szCs w:val="28"/>
        </w:rPr>
        <w:t>, JS, delivered the Judgment of the Court</w:t>
      </w:r>
      <w:r w:rsidR="00D50849">
        <w:rPr>
          <w:rFonts w:ascii="Bookman Old Style" w:hAnsi="Bookman Old Style"/>
          <w:sz w:val="28"/>
          <w:szCs w:val="28"/>
        </w:rPr>
        <w:t>.</w:t>
      </w:r>
    </w:p>
    <w:p w:rsidR="00B87E21" w:rsidRDefault="00B87E21" w:rsidP="00955455">
      <w:pPr>
        <w:spacing w:line="360" w:lineRule="auto"/>
        <w:jc w:val="both"/>
        <w:rPr>
          <w:rFonts w:ascii="Bookman Old Style" w:hAnsi="Bookman Old Style"/>
          <w:b/>
          <w:i/>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134</w:t>
      </w:r>
    </w:p>
    <w:p w:rsidR="007F26C7" w:rsidRPr="00D50849" w:rsidRDefault="007F26C7" w:rsidP="00955455">
      <w:pPr>
        <w:spacing w:line="360" w:lineRule="auto"/>
        <w:jc w:val="both"/>
        <w:rPr>
          <w:rFonts w:ascii="Bookman Old Style" w:hAnsi="Bookman Old Style"/>
          <w:sz w:val="28"/>
          <w:szCs w:val="28"/>
        </w:rPr>
      </w:pPr>
      <w:r>
        <w:rPr>
          <w:rFonts w:ascii="Bookman Old Style" w:hAnsi="Bookman Old Style"/>
          <w:b/>
          <w:i/>
          <w:sz w:val="28"/>
          <w:szCs w:val="28"/>
        </w:rPr>
        <w:t>Cases referred to:</w:t>
      </w:r>
    </w:p>
    <w:p w:rsidR="00BA7318" w:rsidRPr="00D50849" w:rsidRDefault="001E42F8" w:rsidP="00955455">
      <w:pPr>
        <w:pStyle w:val="ListParagraph"/>
        <w:numPr>
          <w:ilvl w:val="0"/>
          <w:numId w:val="2"/>
        </w:numPr>
        <w:jc w:val="both"/>
        <w:rPr>
          <w:rFonts w:ascii="Bookman Old Style" w:hAnsi="Bookman Old Style"/>
          <w:b/>
        </w:rPr>
      </w:pPr>
      <w:r w:rsidRPr="00D50849">
        <w:rPr>
          <w:rFonts w:ascii="Bookman Old Style" w:hAnsi="Bookman Old Style"/>
          <w:b/>
          <w:sz w:val="28"/>
          <w:szCs w:val="28"/>
          <w:u w:val="single"/>
        </w:rPr>
        <w:t xml:space="preserve">Stanley </w:t>
      </w:r>
      <w:proofErr w:type="spellStart"/>
      <w:r w:rsidRPr="00D50849">
        <w:rPr>
          <w:rFonts w:ascii="Bookman Old Style" w:hAnsi="Bookman Old Style"/>
          <w:b/>
          <w:sz w:val="28"/>
          <w:szCs w:val="28"/>
          <w:u w:val="single"/>
        </w:rPr>
        <w:t>Mwambazi</w:t>
      </w:r>
      <w:proofErr w:type="spellEnd"/>
      <w:r w:rsidRPr="00D50849">
        <w:rPr>
          <w:rFonts w:ascii="Bookman Old Style" w:hAnsi="Bookman Old Style"/>
          <w:b/>
          <w:sz w:val="28"/>
          <w:szCs w:val="28"/>
          <w:u w:val="single"/>
        </w:rPr>
        <w:t xml:space="preserve"> V. </w:t>
      </w:r>
      <w:proofErr w:type="spellStart"/>
      <w:r w:rsidRPr="00D50849">
        <w:rPr>
          <w:rFonts w:ascii="Bookman Old Style" w:hAnsi="Bookman Old Style"/>
          <w:b/>
          <w:sz w:val="28"/>
          <w:szCs w:val="28"/>
          <w:u w:val="single"/>
        </w:rPr>
        <w:t>Morrester</w:t>
      </w:r>
      <w:proofErr w:type="spellEnd"/>
      <w:r w:rsidRPr="00D50849">
        <w:rPr>
          <w:rFonts w:ascii="Bookman Old Style" w:hAnsi="Bookman Old Style"/>
          <w:b/>
          <w:sz w:val="28"/>
          <w:szCs w:val="28"/>
          <w:u w:val="single"/>
        </w:rPr>
        <w:t xml:space="preserve"> Farms Limited (1977) Z.R. 108.</w:t>
      </w:r>
    </w:p>
    <w:p w:rsidR="001E42F8" w:rsidRPr="001E42F8" w:rsidRDefault="001E42F8" w:rsidP="00955455">
      <w:pPr>
        <w:pStyle w:val="ListParagraph"/>
        <w:numPr>
          <w:ilvl w:val="0"/>
          <w:numId w:val="2"/>
        </w:numPr>
        <w:jc w:val="both"/>
        <w:rPr>
          <w:rFonts w:ascii="Bookman Old Style" w:hAnsi="Bookman Old Style"/>
          <w:b/>
        </w:rPr>
      </w:pPr>
      <w:r w:rsidRPr="00B35D45">
        <w:rPr>
          <w:rFonts w:ascii="Bookman Old Style" w:hAnsi="Bookman Old Style"/>
          <w:b/>
          <w:sz w:val="28"/>
          <w:szCs w:val="28"/>
          <w:u w:val="single"/>
        </w:rPr>
        <w:t xml:space="preserve">Leopold </w:t>
      </w:r>
      <w:proofErr w:type="spellStart"/>
      <w:r w:rsidRPr="00B35D45">
        <w:rPr>
          <w:rFonts w:ascii="Bookman Old Style" w:hAnsi="Bookman Old Style"/>
          <w:b/>
          <w:sz w:val="28"/>
          <w:szCs w:val="28"/>
          <w:u w:val="single"/>
        </w:rPr>
        <w:t>Walford</w:t>
      </w:r>
      <w:proofErr w:type="spellEnd"/>
      <w:r w:rsidRPr="00B35D45">
        <w:rPr>
          <w:rFonts w:ascii="Bookman Old Style" w:hAnsi="Bookman Old Style"/>
          <w:b/>
          <w:sz w:val="28"/>
          <w:szCs w:val="28"/>
          <w:u w:val="single"/>
        </w:rPr>
        <w:t xml:space="preserve"> (Z) LT</w:t>
      </w:r>
      <w:r>
        <w:rPr>
          <w:rFonts w:ascii="Bookman Old Style" w:hAnsi="Bookman Old Style"/>
          <w:b/>
          <w:sz w:val="28"/>
          <w:szCs w:val="28"/>
          <w:u w:val="single"/>
        </w:rPr>
        <w:t xml:space="preserve">D V. </w:t>
      </w:r>
      <w:proofErr w:type="spellStart"/>
      <w:r>
        <w:rPr>
          <w:rFonts w:ascii="Bookman Old Style" w:hAnsi="Bookman Old Style"/>
          <w:b/>
          <w:sz w:val="28"/>
          <w:szCs w:val="28"/>
          <w:u w:val="single"/>
        </w:rPr>
        <w:t>Unifreight</w:t>
      </w:r>
      <w:proofErr w:type="spellEnd"/>
      <w:r>
        <w:rPr>
          <w:rFonts w:ascii="Bookman Old Style" w:hAnsi="Bookman Old Style"/>
          <w:b/>
          <w:sz w:val="28"/>
          <w:szCs w:val="28"/>
          <w:u w:val="single"/>
        </w:rPr>
        <w:t xml:space="preserve"> (1985) Z.R. 203.</w:t>
      </w:r>
    </w:p>
    <w:p w:rsidR="001E42F8" w:rsidRPr="001E42F8" w:rsidRDefault="001E42F8" w:rsidP="00955455">
      <w:pPr>
        <w:pStyle w:val="ListParagraph"/>
        <w:numPr>
          <w:ilvl w:val="0"/>
          <w:numId w:val="2"/>
        </w:numPr>
        <w:jc w:val="both"/>
        <w:rPr>
          <w:rFonts w:ascii="Bookman Old Style" w:hAnsi="Bookman Old Style"/>
          <w:b/>
        </w:rPr>
      </w:pPr>
      <w:r w:rsidRPr="004C5EC7">
        <w:rPr>
          <w:rFonts w:ascii="Bookman Old Style" w:hAnsi="Bookman Old Style"/>
          <w:b/>
          <w:sz w:val="28"/>
          <w:szCs w:val="28"/>
          <w:u w:val="single"/>
        </w:rPr>
        <w:t>The Republic of Botswana and others V. Mitre Limited, SCZ Judgment No. 20 of 1995</w:t>
      </w:r>
      <w:r>
        <w:rPr>
          <w:rFonts w:ascii="Bookman Old Style" w:hAnsi="Bookman Old Style"/>
          <w:b/>
          <w:sz w:val="28"/>
          <w:szCs w:val="28"/>
          <w:u w:val="single"/>
        </w:rPr>
        <w:t>.</w:t>
      </w:r>
    </w:p>
    <w:p w:rsidR="001E42F8" w:rsidRPr="00CC5BD9" w:rsidRDefault="001E42F8" w:rsidP="00955455">
      <w:pPr>
        <w:pStyle w:val="ListParagraph"/>
        <w:numPr>
          <w:ilvl w:val="0"/>
          <w:numId w:val="2"/>
        </w:numPr>
        <w:jc w:val="both"/>
        <w:rPr>
          <w:rFonts w:ascii="Bookman Old Style" w:hAnsi="Bookman Old Style"/>
          <w:b/>
        </w:rPr>
      </w:pPr>
      <w:r w:rsidRPr="004C5EC7">
        <w:rPr>
          <w:rFonts w:ascii="Bookman Old Style" w:hAnsi="Bookman Old Style"/>
          <w:b/>
          <w:sz w:val="28"/>
          <w:szCs w:val="28"/>
          <w:u w:val="single"/>
        </w:rPr>
        <w:t xml:space="preserve">D.E </w:t>
      </w:r>
      <w:proofErr w:type="spellStart"/>
      <w:r w:rsidRPr="004C5EC7">
        <w:rPr>
          <w:rFonts w:ascii="Bookman Old Style" w:hAnsi="Bookman Old Style"/>
          <w:b/>
          <w:sz w:val="28"/>
          <w:szCs w:val="28"/>
          <w:u w:val="single"/>
        </w:rPr>
        <w:t>Nkhuwa</w:t>
      </w:r>
      <w:proofErr w:type="spellEnd"/>
      <w:r w:rsidRPr="004C5EC7">
        <w:rPr>
          <w:rFonts w:ascii="Bookman Old Style" w:hAnsi="Bookman Old Style"/>
          <w:b/>
          <w:sz w:val="28"/>
          <w:szCs w:val="28"/>
          <w:u w:val="single"/>
        </w:rPr>
        <w:t xml:space="preserve"> V. Lusaka Tyre Service</w:t>
      </w:r>
      <w:r w:rsidR="00955455">
        <w:rPr>
          <w:rFonts w:ascii="Bookman Old Style" w:hAnsi="Bookman Old Style"/>
          <w:b/>
          <w:sz w:val="28"/>
          <w:szCs w:val="28"/>
          <w:u w:val="single"/>
        </w:rPr>
        <w:t>s Limited (</w:t>
      </w:r>
      <w:r w:rsidRPr="004C5EC7">
        <w:rPr>
          <w:rFonts w:ascii="Bookman Old Style" w:hAnsi="Bookman Old Style"/>
          <w:b/>
          <w:sz w:val="28"/>
          <w:szCs w:val="28"/>
          <w:u w:val="single"/>
        </w:rPr>
        <w:t>1977</w:t>
      </w:r>
      <w:r w:rsidR="00955455">
        <w:rPr>
          <w:rFonts w:ascii="Bookman Old Style" w:hAnsi="Bookman Old Style"/>
          <w:b/>
          <w:sz w:val="28"/>
          <w:szCs w:val="28"/>
          <w:u w:val="single"/>
        </w:rPr>
        <w:t>) Z.R. 43 (SC)</w:t>
      </w:r>
      <w:r>
        <w:rPr>
          <w:rFonts w:ascii="Bookman Old Style" w:hAnsi="Bookman Old Style"/>
          <w:b/>
          <w:sz w:val="28"/>
          <w:szCs w:val="28"/>
          <w:u w:val="single"/>
        </w:rPr>
        <w:t>.</w:t>
      </w:r>
    </w:p>
    <w:p w:rsidR="00CC5BD9" w:rsidRPr="001E42F8" w:rsidRDefault="00CC5BD9" w:rsidP="00955455">
      <w:pPr>
        <w:pStyle w:val="ListParagraph"/>
        <w:numPr>
          <w:ilvl w:val="0"/>
          <w:numId w:val="2"/>
        </w:numPr>
        <w:jc w:val="both"/>
        <w:rPr>
          <w:rFonts w:ascii="Bookman Old Style" w:hAnsi="Bookman Old Style"/>
          <w:b/>
        </w:rPr>
      </w:pPr>
      <w:r w:rsidRPr="00741F28">
        <w:rPr>
          <w:rFonts w:ascii="Bookman Old Style" w:hAnsi="Bookman Old Style"/>
          <w:b/>
          <w:sz w:val="28"/>
          <w:szCs w:val="28"/>
          <w:u w:val="single"/>
        </w:rPr>
        <w:t xml:space="preserve">Attorney General and the MMD V. </w:t>
      </w:r>
      <w:proofErr w:type="spellStart"/>
      <w:r w:rsidRPr="00741F28">
        <w:rPr>
          <w:rFonts w:ascii="Bookman Old Style" w:hAnsi="Bookman Old Style"/>
          <w:b/>
          <w:sz w:val="28"/>
          <w:szCs w:val="28"/>
          <w:u w:val="single"/>
        </w:rPr>
        <w:t>Lewanika</w:t>
      </w:r>
      <w:proofErr w:type="spellEnd"/>
      <w:r w:rsidRPr="00741F28">
        <w:rPr>
          <w:rFonts w:ascii="Bookman Old Style" w:hAnsi="Bookman Old Style"/>
          <w:b/>
          <w:sz w:val="28"/>
          <w:szCs w:val="28"/>
          <w:u w:val="single"/>
        </w:rPr>
        <w:t xml:space="preserve"> and 4 others (1993-94) Z.R. 164 (SC)</w:t>
      </w:r>
      <w:r w:rsidR="00337FCB">
        <w:rPr>
          <w:rFonts w:ascii="Bookman Old Style" w:hAnsi="Bookman Old Style"/>
          <w:b/>
          <w:sz w:val="28"/>
          <w:szCs w:val="28"/>
          <w:u w:val="single"/>
        </w:rPr>
        <w:t>.</w:t>
      </w:r>
    </w:p>
    <w:p w:rsidR="001E42F8" w:rsidRPr="00953E2D" w:rsidRDefault="001E42F8" w:rsidP="00955455">
      <w:pPr>
        <w:pStyle w:val="ListParagraph"/>
        <w:numPr>
          <w:ilvl w:val="0"/>
          <w:numId w:val="2"/>
        </w:numPr>
        <w:jc w:val="both"/>
        <w:rPr>
          <w:rFonts w:ascii="Bookman Old Style" w:hAnsi="Bookman Old Style"/>
          <w:b/>
        </w:rPr>
      </w:pPr>
      <w:proofErr w:type="spellStart"/>
      <w:r w:rsidRPr="001F4AD2">
        <w:rPr>
          <w:rFonts w:ascii="Bookman Old Style" w:hAnsi="Bookman Old Style"/>
          <w:b/>
          <w:sz w:val="28"/>
          <w:szCs w:val="28"/>
          <w:u w:val="single"/>
        </w:rPr>
        <w:t>Petch</w:t>
      </w:r>
      <w:proofErr w:type="spellEnd"/>
      <w:r w:rsidRPr="001F4AD2">
        <w:rPr>
          <w:rFonts w:ascii="Bookman Old Style" w:hAnsi="Bookman Old Style"/>
          <w:b/>
          <w:sz w:val="28"/>
          <w:szCs w:val="28"/>
          <w:u w:val="single"/>
        </w:rPr>
        <w:t xml:space="preserve"> V. Gurney (Inspector of Taxes) (1994) 3 ALL ER 731</w:t>
      </w:r>
      <w:r>
        <w:rPr>
          <w:rFonts w:ascii="Bookman Old Style" w:hAnsi="Bookman Old Style"/>
          <w:b/>
          <w:sz w:val="28"/>
          <w:szCs w:val="28"/>
          <w:u w:val="single"/>
        </w:rPr>
        <w:t>.</w:t>
      </w:r>
    </w:p>
    <w:p w:rsidR="00953E2D" w:rsidRPr="001E42F8" w:rsidRDefault="00953E2D" w:rsidP="00955455">
      <w:pPr>
        <w:pStyle w:val="ListParagraph"/>
        <w:numPr>
          <w:ilvl w:val="0"/>
          <w:numId w:val="2"/>
        </w:numPr>
        <w:jc w:val="both"/>
        <w:rPr>
          <w:rFonts w:ascii="Bookman Old Style" w:hAnsi="Bookman Old Style"/>
          <w:b/>
        </w:rPr>
      </w:pPr>
      <w:r>
        <w:rPr>
          <w:rFonts w:ascii="Bookman Old Style" w:hAnsi="Bookman Old Style"/>
          <w:b/>
          <w:sz w:val="28"/>
          <w:szCs w:val="28"/>
          <w:u w:val="single"/>
        </w:rPr>
        <w:t>Mathias V. Mathias (1972) 3 ALL ER</w:t>
      </w:r>
      <w:r w:rsidR="0079632E">
        <w:rPr>
          <w:rFonts w:ascii="Bookman Old Style" w:hAnsi="Bookman Old Style"/>
          <w:b/>
          <w:sz w:val="28"/>
          <w:szCs w:val="28"/>
          <w:u w:val="single"/>
        </w:rPr>
        <w:t xml:space="preserve"> 1</w:t>
      </w:r>
      <w:r w:rsidR="00337FCB">
        <w:rPr>
          <w:rFonts w:ascii="Bookman Old Style" w:hAnsi="Bookman Old Style"/>
          <w:b/>
          <w:sz w:val="28"/>
          <w:szCs w:val="28"/>
          <w:u w:val="single"/>
        </w:rPr>
        <w:t>.</w:t>
      </w:r>
    </w:p>
    <w:p w:rsidR="001E42F8" w:rsidRPr="00953E2D" w:rsidRDefault="001E42F8" w:rsidP="00955455">
      <w:pPr>
        <w:pStyle w:val="ListParagraph"/>
        <w:numPr>
          <w:ilvl w:val="0"/>
          <w:numId w:val="2"/>
        </w:numPr>
        <w:jc w:val="both"/>
        <w:rPr>
          <w:rFonts w:ascii="Bookman Old Style" w:hAnsi="Bookman Old Style"/>
          <w:b/>
        </w:rPr>
      </w:pPr>
      <w:proofErr w:type="spellStart"/>
      <w:r w:rsidRPr="00B35D45">
        <w:rPr>
          <w:rFonts w:ascii="Bookman Old Style" w:hAnsi="Bookman Old Style"/>
          <w:b/>
          <w:sz w:val="28"/>
          <w:szCs w:val="28"/>
          <w:u w:val="single"/>
        </w:rPr>
        <w:t>Aoot</w:t>
      </w:r>
      <w:proofErr w:type="spellEnd"/>
      <w:r w:rsidRPr="00B35D45">
        <w:rPr>
          <w:rFonts w:ascii="Bookman Old Style" w:hAnsi="Bookman Old Style"/>
          <w:b/>
          <w:sz w:val="28"/>
          <w:szCs w:val="28"/>
          <w:u w:val="single"/>
        </w:rPr>
        <w:t xml:space="preserve"> </w:t>
      </w:r>
      <w:proofErr w:type="spellStart"/>
      <w:r w:rsidRPr="00B35D45">
        <w:rPr>
          <w:rFonts w:ascii="Bookman Old Style" w:hAnsi="Bookman Old Style"/>
          <w:b/>
          <w:sz w:val="28"/>
          <w:szCs w:val="28"/>
          <w:u w:val="single"/>
        </w:rPr>
        <w:t>Kalmneft</w:t>
      </w:r>
      <w:proofErr w:type="spellEnd"/>
      <w:r w:rsidRPr="00B35D45">
        <w:rPr>
          <w:rFonts w:ascii="Bookman Old Style" w:hAnsi="Bookman Old Style"/>
          <w:b/>
          <w:sz w:val="28"/>
          <w:szCs w:val="28"/>
          <w:u w:val="single"/>
        </w:rPr>
        <w:t xml:space="preserve"> V. </w:t>
      </w:r>
      <w:proofErr w:type="spellStart"/>
      <w:r w:rsidRPr="00B35D45">
        <w:rPr>
          <w:rFonts w:ascii="Bookman Old Style" w:hAnsi="Bookman Old Style"/>
          <w:b/>
          <w:sz w:val="28"/>
          <w:szCs w:val="28"/>
          <w:u w:val="single"/>
        </w:rPr>
        <w:t>Glencore</w:t>
      </w:r>
      <w:proofErr w:type="spellEnd"/>
      <w:r w:rsidRPr="00B35D45">
        <w:rPr>
          <w:rFonts w:ascii="Bookman Old Style" w:hAnsi="Bookman Old Style"/>
          <w:b/>
          <w:sz w:val="28"/>
          <w:szCs w:val="28"/>
          <w:u w:val="single"/>
        </w:rPr>
        <w:t xml:space="preserve"> International AG (2002) 1Lloyds Rep 128</w:t>
      </w:r>
      <w:r w:rsidR="00953E2D">
        <w:rPr>
          <w:rFonts w:ascii="Bookman Old Style" w:hAnsi="Bookman Old Style"/>
          <w:b/>
          <w:sz w:val="28"/>
          <w:szCs w:val="28"/>
          <w:u w:val="single"/>
        </w:rPr>
        <w:t>.</w:t>
      </w:r>
    </w:p>
    <w:p w:rsidR="00953E2D" w:rsidRPr="001E42F8" w:rsidRDefault="00953E2D" w:rsidP="00955455">
      <w:pPr>
        <w:pStyle w:val="ListParagraph"/>
        <w:numPr>
          <w:ilvl w:val="0"/>
          <w:numId w:val="2"/>
        </w:numPr>
        <w:jc w:val="both"/>
        <w:rPr>
          <w:rFonts w:ascii="Bookman Old Style" w:hAnsi="Bookman Old Style"/>
          <w:b/>
        </w:rPr>
      </w:pPr>
      <w:r w:rsidRPr="00BB52B3">
        <w:rPr>
          <w:rFonts w:ascii="Bookman Old Style" w:hAnsi="Bookman Old Style"/>
          <w:b/>
          <w:sz w:val="28"/>
          <w:szCs w:val="28"/>
          <w:u w:val="single"/>
        </w:rPr>
        <w:t>Secretary of State for the Environment V. Euston Centre Investments Ltd (1994) 2 ALL ER 414</w:t>
      </w:r>
      <w:r>
        <w:rPr>
          <w:rFonts w:ascii="Bookman Old Style" w:hAnsi="Bookman Old Style"/>
          <w:b/>
          <w:sz w:val="28"/>
          <w:szCs w:val="28"/>
          <w:u w:val="single"/>
        </w:rPr>
        <w:t>.</w:t>
      </w:r>
    </w:p>
    <w:p w:rsidR="001E42F8" w:rsidRDefault="00953E2D" w:rsidP="00955455">
      <w:pPr>
        <w:jc w:val="both"/>
        <w:rPr>
          <w:rFonts w:ascii="Bookman Old Style" w:hAnsi="Bookman Old Style"/>
          <w:b/>
          <w:i/>
          <w:sz w:val="28"/>
          <w:szCs w:val="28"/>
        </w:rPr>
      </w:pPr>
      <w:r>
        <w:rPr>
          <w:rFonts w:ascii="Bookman Old Style" w:hAnsi="Bookman Old Style"/>
          <w:b/>
          <w:i/>
          <w:sz w:val="28"/>
          <w:szCs w:val="28"/>
        </w:rPr>
        <w:t>Legislation referred to:</w:t>
      </w:r>
    </w:p>
    <w:p w:rsidR="00953E2D" w:rsidRPr="00D4507C" w:rsidRDefault="00953E2D" w:rsidP="00955455">
      <w:pPr>
        <w:pStyle w:val="ListParagraph"/>
        <w:numPr>
          <w:ilvl w:val="0"/>
          <w:numId w:val="4"/>
        </w:numPr>
        <w:jc w:val="both"/>
        <w:rPr>
          <w:rFonts w:ascii="Bookman Old Style" w:hAnsi="Bookman Old Style"/>
          <w:b/>
          <w:sz w:val="28"/>
          <w:szCs w:val="28"/>
          <w:u w:val="single"/>
        </w:rPr>
      </w:pPr>
      <w:r w:rsidRPr="00D4507C">
        <w:rPr>
          <w:rFonts w:ascii="Bookman Old Style" w:hAnsi="Bookman Old Style"/>
          <w:b/>
          <w:sz w:val="28"/>
          <w:szCs w:val="28"/>
          <w:u w:val="single"/>
        </w:rPr>
        <w:t>The Arbitration Act No. 19 of 2000</w:t>
      </w:r>
      <w:r w:rsidR="00955455">
        <w:rPr>
          <w:rFonts w:ascii="Bookman Old Style" w:hAnsi="Bookman Old Style"/>
          <w:b/>
          <w:sz w:val="28"/>
          <w:szCs w:val="28"/>
          <w:u w:val="single"/>
        </w:rPr>
        <w:t>, section 17.</w:t>
      </w:r>
    </w:p>
    <w:p w:rsidR="00D4507C" w:rsidRPr="00D4507C" w:rsidRDefault="00D4507C" w:rsidP="00955455">
      <w:pPr>
        <w:pStyle w:val="ListParagraph"/>
        <w:numPr>
          <w:ilvl w:val="0"/>
          <w:numId w:val="4"/>
        </w:numPr>
        <w:jc w:val="both"/>
        <w:rPr>
          <w:rFonts w:ascii="Bookman Old Style" w:hAnsi="Bookman Old Style"/>
          <w:b/>
          <w:sz w:val="28"/>
          <w:szCs w:val="28"/>
          <w:u w:val="single"/>
        </w:rPr>
      </w:pPr>
      <w:r w:rsidRPr="00D4507C">
        <w:rPr>
          <w:rFonts w:ascii="Bookman Old Style" w:hAnsi="Bookman Old Style"/>
          <w:b/>
          <w:sz w:val="28"/>
          <w:szCs w:val="28"/>
          <w:u w:val="single"/>
        </w:rPr>
        <w:t xml:space="preserve">The Arbitration </w:t>
      </w:r>
      <w:r w:rsidR="00955455">
        <w:rPr>
          <w:rFonts w:ascii="Bookman Old Style" w:hAnsi="Bookman Old Style"/>
          <w:b/>
          <w:sz w:val="28"/>
          <w:szCs w:val="28"/>
          <w:u w:val="single"/>
        </w:rPr>
        <w:t>(Court Proceedings) Rules, 2001, rule 38.</w:t>
      </w:r>
    </w:p>
    <w:p w:rsidR="00953E2D" w:rsidRPr="00D4507C" w:rsidRDefault="00953E2D" w:rsidP="00955455">
      <w:pPr>
        <w:pStyle w:val="ListParagraph"/>
        <w:numPr>
          <w:ilvl w:val="0"/>
          <w:numId w:val="4"/>
        </w:numPr>
        <w:jc w:val="both"/>
        <w:rPr>
          <w:rFonts w:ascii="Bookman Old Style" w:hAnsi="Bookman Old Style"/>
          <w:b/>
          <w:sz w:val="28"/>
          <w:szCs w:val="28"/>
          <w:u w:val="single"/>
        </w:rPr>
      </w:pPr>
      <w:r w:rsidRPr="00D4507C">
        <w:rPr>
          <w:rFonts w:ascii="Bookman Old Style" w:hAnsi="Bookman Old Style"/>
          <w:b/>
          <w:sz w:val="28"/>
          <w:szCs w:val="28"/>
          <w:u w:val="single"/>
        </w:rPr>
        <w:t>The High Court Rules, Cap 27 of the Laws of Zambia, Order 2 rule 2</w:t>
      </w:r>
      <w:r w:rsidR="00D4507C" w:rsidRPr="00D4507C">
        <w:rPr>
          <w:rFonts w:ascii="Bookman Old Style" w:hAnsi="Bookman Old Style"/>
          <w:b/>
          <w:sz w:val="28"/>
          <w:szCs w:val="28"/>
          <w:u w:val="single"/>
        </w:rPr>
        <w:t>.</w:t>
      </w:r>
    </w:p>
    <w:p w:rsidR="00953E2D" w:rsidRPr="00D4507C" w:rsidRDefault="00953E2D" w:rsidP="00955455">
      <w:pPr>
        <w:pStyle w:val="ListParagraph"/>
        <w:numPr>
          <w:ilvl w:val="0"/>
          <w:numId w:val="4"/>
        </w:numPr>
        <w:jc w:val="both"/>
        <w:rPr>
          <w:rFonts w:ascii="Bookman Old Style" w:hAnsi="Bookman Old Style"/>
          <w:b/>
          <w:sz w:val="28"/>
          <w:szCs w:val="28"/>
          <w:u w:val="single"/>
        </w:rPr>
      </w:pPr>
      <w:r w:rsidRPr="00D4507C">
        <w:rPr>
          <w:rFonts w:ascii="Bookman Old Style" w:hAnsi="Bookman Old Style"/>
          <w:b/>
          <w:sz w:val="28"/>
          <w:szCs w:val="28"/>
          <w:u w:val="single"/>
        </w:rPr>
        <w:t>The Rules of the Supreme Court, 1999, Order 3 rules</w:t>
      </w:r>
      <w:r w:rsidR="00955455">
        <w:rPr>
          <w:rFonts w:ascii="Bookman Old Style" w:hAnsi="Bookman Old Style"/>
          <w:b/>
          <w:sz w:val="28"/>
          <w:szCs w:val="28"/>
          <w:u w:val="single"/>
        </w:rPr>
        <w:t xml:space="preserve"> 1,2,3,4 and</w:t>
      </w:r>
      <w:r w:rsidRPr="00D4507C">
        <w:rPr>
          <w:rFonts w:ascii="Bookman Old Style" w:hAnsi="Bookman Old Style"/>
          <w:b/>
          <w:sz w:val="28"/>
          <w:szCs w:val="28"/>
          <w:u w:val="single"/>
        </w:rPr>
        <w:t xml:space="preserve"> 5</w:t>
      </w:r>
      <w:r w:rsidR="00D4507C" w:rsidRPr="00D4507C">
        <w:rPr>
          <w:rFonts w:ascii="Bookman Old Style" w:hAnsi="Bookman Old Style"/>
          <w:b/>
          <w:sz w:val="28"/>
          <w:szCs w:val="28"/>
          <w:u w:val="single"/>
        </w:rPr>
        <w:t>.</w:t>
      </w:r>
    </w:p>
    <w:p w:rsidR="00D4507C" w:rsidRDefault="00D4507C" w:rsidP="00C420B9">
      <w:pPr>
        <w:ind w:firstLine="720"/>
        <w:jc w:val="both"/>
        <w:rPr>
          <w:rFonts w:ascii="Bookman Old Style" w:hAnsi="Bookman Old Style"/>
          <w:sz w:val="28"/>
          <w:szCs w:val="28"/>
        </w:rPr>
      </w:pPr>
    </w:p>
    <w:p w:rsidR="00C420B9" w:rsidRDefault="00C420B9" w:rsidP="00D50849">
      <w:pPr>
        <w:spacing w:line="480" w:lineRule="auto"/>
        <w:ind w:firstLine="720"/>
        <w:jc w:val="both"/>
        <w:rPr>
          <w:rFonts w:ascii="Bookman Old Style" w:hAnsi="Bookman Old Style"/>
          <w:sz w:val="28"/>
          <w:szCs w:val="28"/>
        </w:rPr>
      </w:pPr>
      <w:r>
        <w:rPr>
          <w:rFonts w:ascii="Bookman Old Style" w:hAnsi="Bookman Old Style"/>
          <w:sz w:val="28"/>
          <w:szCs w:val="28"/>
        </w:rPr>
        <w:t>Hon Justice D.</w:t>
      </w:r>
      <w:r w:rsidR="00337FCB">
        <w:rPr>
          <w:rFonts w:ascii="Bookman Old Style" w:hAnsi="Bookman Old Style"/>
          <w:sz w:val="28"/>
          <w:szCs w:val="28"/>
        </w:rPr>
        <w:t xml:space="preserve"> K. </w:t>
      </w:r>
      <w:proofErr w:type="spellStart"/>
      <w:r w:rsidR="00337FCB">
        <w:rPr>
          <w:rFonts w:ascii="Bookman Old Style" w:hAnsi="Bookman Old Style"/>
          <w:sz w:val="28"/>
          <w:szCs w:val="28"/>
        </w:rPr>
        <w:t>Chirwa</w:t>
      </w:r>
      <w:proofErr w:type="spellEnd"/>
      <w:r w:rsidR="00337FCB">
        <w:rPr>
          <w:rFonts w:ascii="Bookman Old Style" w:hAnsi="Bookman Old Style"/>
          <w:sz w:val="28"/>
          <w:szCs w:val="28"/>
        </w:rPr>
        <w:t xml:space="preserve"> was part of the Court</w:t>
      </w:r>
      <w:r>
        <w:rPr>
          <w:rFonts w:ascii="Bookman Old Style" w:hAnsi="Bookman Old Style"/>
          <w:sz w:val="28"/>
          <w:szCs w:val="28"/>
        </w:rPr>
        <w:t xml:space="preserve"> that heard this appeal. He has since retired. This Judgment is therefore by the majority.</w:t>
      </w:r>
    </w:p>
    <w:p w:rsidR="00B87E21" w:rsidRDefault="00B87E21"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135</w:t>
      </w:r>
    </w:p>
    <w:p w:rsidR="008C623B" w:rsidRDefault="00762038" w:rsidP="00D50849">
      <w:pPr>
        <w:spacing w:line="480" w:lineRule="auto"/>
        <w:ind w:firstLine="720"/>
        <w:jc w:val="both"/>
        <w:rPr>
          <w:rFonts w:ascii="Bookman Old Style" w:hAnsi="Bookman Old Style"/>
          <w:sz w:val="28"/>
          <w:szCs w:val="28"/>
        </w:rPr>
      </w:pPr>
      <w:r>
        <w:rPr>
          <w:rFonts w:ascii="Bookman Old Style" w:hAnsi="Bookman Old Style"/>
          <w:sz w:val="28"/>
          <w:szCs w:val="28"/>
        </w:rPr>
        <w:t>This is an Appeal against the Ruling</w:t>
      </w:r>
      <w:r w:rsidR="00DB32B5">
        <w:rPr>
          <w:rFonts w:ascii="Bookman Old Style" w:hAnsi="Bookman Old Style"/>
          <w:sz w:val="28"/>
          <w:szCs w:val="28"/>
        </w:rPr>
        <w:t xml:space="preserve"> of the High Court</w:t>
      </w:r>
      <w:r w:rsidR="006F6AC6">
        <w:rPr>
          <w:rFonts w:ascii="Bookman Old Style" w:hAnsi="Bookman Old Style"/>
          <w:sz w:val="28"/>
          <w:szCs w:val="28"/>
        </w:rPr>
        <w:t>. B</w:t>
      </w:r>
      <w:r>
        <w:rPr>
          <w:rFonts w:ascii="Bookman Old Style" w:hAnsi="Bookman Old Style"/>
          <w:sz w:val="28"/>
          <w:szCs w:val="28"/>
        </w:rPr>
        <w:t>y that Ruling the learned trial Judge refused the Appellants</w:t>
      </w:r>
      <w:r w:rsidR="00CD5E3A">
        <w:rPr>
          <w:rFonts w:ascii="Bookman Old Style" w:hAnsi="Bookman Old Style"/>
          <w:sz w:val="28"/>
          <w:szCs w:val="28"/>
        </w:rPr>
        <w:t>’</w:t>
      </w:r>
      <w:r>
        <w:rPr>
          <w:rFonts w:ascii="Bookman Old Style" w:hAnsi="Bookman Old Style"/>
          <w:sz w:val="28"/>
          <w:szCs w:val="28"/>
        </w:rPr>
        <w:t xml:space="preserve"> application for </w:t>
      </w:r>
      <w:r w:rsidR="008C623B">
        <w:rPr>
          <w:rFonts w:ascii="Bookman Old Style" w:hAnsi="Bookman Old Style"/>
          <w:sz w:val="28"/>
          <w:szCs w:val="28"/>
        </w:rPr>
        <w:t xml:space="preserve">special </w:t>
      </w:r>
      <w:r>
        <w:rPr>
          <w:rFonts w:ascii="Bookman Old Style" w:hAnsi="Bookman Old Style"/>
          <w:sz w:val="28"/>
          <w:szCs w:val="28"/>
        </w:rPr>
        <w:t xml:space="preserve">leave to </w:t>
      </w:r>
      <w:r w:rsidR="008C623B">
        <w:rPr>
          <w:rFonts w:ascii="Bookman Old Style" w:hAnsi="Bookman Old Style"/>
          <w:sz w:val="28"/>
          <w:szCs w:val="28"/>
        </w:rPr>
        <w:t>set aside an arbitral award out of time.</w:t>
      </w:r>
    </w:p>
    <w:p w:rsidR="00B87E21" w:rsidRDefault="008C623B"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D82788">
        <w:rPr>
          <w:rFonts w:ascii="Bookman Old Style" w:hAnsi="Bookman Old Style"/>
          <w:sz w:val="28"/>
          <w:szCs w:val="28"/>
        </w:rPr>
        <w:t>The brief facts of the matter are that the Appellants and Respond</w:t>
      </w:r>
      <w:r w:rsidR="00337FCB">
        <w:rPr>
          <w:rFonts w:ascii="Bookman Old Style" w:hAnsi="Bookman Old Style"/>
          <w:sz w:val="28"/>
          <w:szCs w:val="28"/>
        </w:rPr>
        <w:t>ents approached the Zambia Centre</w:t>
      </w:r>
      <w:r w:rsidR="00D82788">
        <w:rPr>
          <w:rFonts w:ascii="Bookman Old Style" w:hAnsi="Bookman Old Style"/>
          <w:sz w:val="28"/>
          <w:szCs w:val="28"/>
        </w:rPr>
        <w:t xml:space="preserve"> for Dispute Resolution Limited to appoint an arbitrator to arbitrate the dispute between them. On the 6</w:t>
      </w:r>
      <w:r w:rsidR="00D82788" w:rsidRPr="00D82788">
        <w:rPr>
          <w:rFonts w:ascii="Bookman Old Style" w:hAnsi="Bookman Old Style"/>
          <w:sz w:val="28"/>
          <w:szCs w:val="28"/>
          <w:vertAlign w:val="superscript"/>
        </w:rPr>
        <w:t>th</w:t>
      </w:r>
      <w:r w:rsidR="00D82788">
        <w:rPr>
          <w:rFonts w:ascii="Bookman Old Style" w:hAnsi="Bookman Old Style"/>
          <w:sz w:val="28"/>
          <w:szCs w:val="28"/>
        </w:rPr>
        <w:t xml:space="preserve"> of August, 2002, an arbitrator was appointed. The matter was heard by the arbitrator and on the 22</w:t>
      </w:r>
      <w:r w:rsidR="00D82788" w:rsidRPr="00D82788">
        <w:rPr>
          <w:rFonts w:ascii="Bookman Old Style" w:hAnsi="Bookman Old Style"/>
          <w:sz w:val="28"/>
          <w:szCs w:val="28"/>
          <w:vertAlign w:val="superscript"/>
        </w:rPr>
        <w:t>nd</w:t>
      </w:r>
      <w:r w:rsidR="00D82788">
        <w:rPr>
          <w:rFonts w:ascii="Bookman Old Style" w:hAnsi="Bookman Old Style"/>
          <w:sz w:val="28"/>
          <w:szCs w:val="28"/>
        </w:rPr>
        <w:t xml:space="preserve"> of November, 2004, the arbitrator delivered his award. Later, Counsel for t</w:t>
      </w:r>
      <w:r>
        <w:rPr>
          <w:rFonts w:ascii="Bookman Old Style" w:hAnsi="Bookman Old Style"/>
          <w:sz w:val="28"/>
          <w:szCs w:val="28"/>
        </w:rPr>
        <w:t>he Respondents made a request that the arbitrator</w:t>
      </w:r>
      <w:r w:rsidR="00D82788">
        <w:rPr>
          <w:rFonts w:ascii="Bookman Old Style" w:hAnsi="Bookman Old Style"/>
          <w:sz w:val="28"/>
          <w:szCs w:val="28"/>
        </w:rPr>
        <w:t xml:space="preserve"> </w:t>
      </w:r>
      <w:r w:rsidR="006F6AC6">
        <w:rPr>
          <w:rFonts w:ascii="Bookman Old Style" w:hAnsi="Bookman Old Style"/>
          <w:sz w:val="28"/>
          <w:szCs w:val="28"/>
        </w:rPr>
        <w:t>interpret</w:t>
      </w:r>
      <w:r>
        <w:rPr>
          <w:rFonts w:ascii="Bookman Old Style" w:hAnsi="Bookman Old Style"/>
          <w:sz w:val="28"/>
          <w:szCs w:val="28"/>
        </w:rPr>
        <w:t>s</w:t>
      </w:r>
      <w:r w:rsidR="00D82788">
        <w:rPr>
          <w:rFonts w:ascii="Bookman Old Style" w:hAnsi="Bookman Old Style"/>
          <w:sz w:val="28"/>
          <w:szCs w:val="28"/>
        </w:rPr>
        <w:t xml:space="preserve"> </w:t>
      </w:r>
      <w:r w:rsidR="006F6AC6">
        <w:rPr>
          <w:rFonts w:ascii="Bookman Old Style" w:hAnsi="Bookman Old Style"/>
          <w:sz w:val="28"/>
          <w:szCs w:val="28"/>
        </w:rPr>
        <w:t>and possibly correct</w:t>
      </w:r>
      <w:r>
        <w:rPr>
          <w:rFonts w:ascii="Bookman Old Style" w:hAnsi="Bookman Old Style"/>
          <w:sz w:val="28"/>
          <w:szCs w:val="28"/>
        </w:rPr>
        <w:t>s</w:t>
      </w:r>
      <w:r w:rsidR="00D82788">
        <w:rPr>
          <w:rFonts w:ascii="Bookman Old Style" w:hAnsi="Bookman Old Style"/>
          <w:sz w:val="28"/>
          <w:szCs w:val="28"/>
        </w:rPr>
        <w:t xml:space="preserve"> the award delivered on the 22</w:t>
      </w:r>
      <w:r w:rsidR="00D82788" w:rsidRPr="00D82788">
        <w:rPr>
          <w:rFonts w:ascii="Bookman Old Style" w:hAnsi="Bookman Old Style"/>
          <w:sz w:val="28"/>
          <w:szCs w:val="28"/>
          <w:vertAlign w:val="superscript"/>
        </w:rPr>
        <w:t>nd</w:t>
      </w:r>
      <w:r w:rsidR="00D82788">
        <w:rPr>
          <w:rFonts w:ascii="Bookman Old Style" w:hAnsi="Bookman Old Style"/>
          <w:sz w:val="28"/>
          <w:szCs w:val="28"/>
        </w:rPr>
        <w:t xml:space="preserve"> November, 2004</w:t>
      </w:r>
      <w:r w:rsidR="00BE0EF1">
        <w:rPr>
          <w:rFonts w:ascii="Bookman Old Style" w:hAnsi="Bookman Old Style"/>
          <w:sz w:val="28"/>
          <w:szCs w:val="28"/>
        </w:rPr>
        <w:t>.</w:t>
      </w:r>
      <w:r w:rsidR="003D3787">
        <w:rPr>
          <w:rFonts w:ascii="Bookman Old Style" w:hAnsi="Bookman Old Style"/>
          <w:sz w:val="28"/>
          <w:szCs w:val="28"/>
        </w:rPr>
        <w:t xml:space="preserve"> This was pursuant to article 33 of the </w:t>
      </w:r>
      <w:r w:rsidR="00936DE7">
        <w:rPr>
          <w:rFonts w:ascii="Bookman Old Style" w:hAnsi="Bookman Old Style"/>
          <w:sz w:val="28"/>
          <w:szCs w:val="28"/>
        </w:rPr>
        <w:t>First Schedule to the Arbitration Act.</w:t>
      </w:r>
      <w:r w:rsidR="00BE0EF1">
        <w:rPr>
          <w:rFonts w:ascii="Bookman Old Style" w:hAnsi="Bookman Old Style"/>
          <w:sz w:val="28"/>
          <w:szCs w:val="28"/>
        </w:rPr>
        <w:t xml:space="preserve"> On the 18</w:t>
      </w:r>
      <w:r w:rsidR="00BE0EF1" w:rsidRPr="00BE0EF1">
        <w:rPr>
          <w:rFonts w:ascii="Bookman Old Style" w:hAnsi="Bookman Old Style"/>
          <w:sz w:val="28"/>
          <w:szCs w:val="28"/>
          <w:vertAlign w:val="superscript"/>
        </w:rPr>
        <w:t>th</w:t>
      </w:r>
      <w:r w:rsidR="00BE0EF1">
        <w:rPr>
          <w:rFonts w:ascii="Bookman Old Style" w:hAnsi="Bookman Old Style"/>
          <w:sz w:val="28"/>
          <w:szCs w:val="28"/>
        </w:rPr>
        <w:t xml:space="preserve"> of March, 200</w:t>
      </w:r>
      <w:r w:rsidR="00936DE7">
        <w:rPr>
          <w:rFonts w:ascii="Bookman Old Style" w:hAnsi="Bookman Old Style"/>
          <w:sz w:val="28"/>
          <w:szCs w:val="28"/>
        </w:rPr>
        <w:t>5, the arbitrator delivered an Additional A</w:t>
      </w:r>
      <w:r w:rsidR="00BE0EF1">
        <w:rPr>
          <w:rFonts w:ascii="Bookman Old Style" w:hAnsi="Bookman Old Style"/>
          <w:sz w:val="28"/>
          <w:szCs w:val="28"/>
        </w:rPr>
        <w:t xml:space="preserve">ward. </w:t>
      </w:r>
      <w:r w:rsidR="006F6AC6">
        <w:rPr>
          <w:rFonts w:ascii="Bookman Old Style" w:hAnsi="Bookman Old Style"/>
          <w:sz w:val="28"/>
          <w:szCs w:val="28"/>
        </w:rPr>
        <w:t>However, t</w:t>
      </w:r>
      <w:r w:rsidR="00BE0EF1">
        <w:rPr>
          <w:rFonts w:ascii="Bookman Old Style" w:hAnsi="Bookman Old Style"/>
          <w:sz w:val="28"/>
          <w:szCs w:val="28"/>
        </w:rPr>
        <w:t xml:space="preserve">he Appellants were not satisfied with the two awards stating that there were numerical mistakes in them. The arbitrator was informed </w:t>
      </w:r>
      <w:r w:rsidR="006F6AC6">
        <w:rPr>
          <w:rFonts w:ascii="Bookman Old Style" w:hAnsi="Bookman Old Style"/>
          <w:sz w:val="28"/>
          <w:szCs w:val="28"/>
        </w:rPr>
        <w:t>about the numerical mistakes and after meeting the two parties, it was a</w:t>
      </w:r>
      <w:r w:rsidR="00936DE7">
        <w:rPr>
          <w:rFonts w:ascii="Bookman Old Style" w:hAnsi="Bookman Old Style"/>
          <w:sz w:val="28"/>
          <w:szCs w:val="28"/>
        </w:rPr>
        <w:t>greed that the two parties</w:t>
      </w:r>
      <w:r w:rsidR="006F6AC6">
        <w:rPr>
          <w:rFonts w:ascii="Bookman Old Style" w:hAnsi="Bookman Old Style"/>
          <w:sz w:val="28"/>
          <w:szCs w:val="28"/>
        </w:rPr>
        <w:t xml:space="preserve"> </w:t>
      </w:r>
    </w:p>
    <w:p w:rsidR="00B87E21" w:rsidRDefault="00B87E21" w:rsidP="00B87E21">
      <w:pPr>
        <w:spacing w:line="480" w:lineRule="auto"/>
        <w:jc w:val="both"/>
        <w:rPr>
          <w:rFonts w:ascii="Bookman Old Style" w:hAnsi="Bookman Old Style"/>
          <w:sz w:val="28"/>
          <w:szCs w:val="28"/>
        </w:rPr>
      </w:pPr>
    </w:p>
    <w:p w:rsidR="00B87E21" w:rsidRDefault="00B87E21" w:rsidP="00B87E21">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136</w:t>
      </w:r>
    </w:p>
    <w:p w:rsidR="00D82788" w:rsidRDefault="006F6AC6" w:rsidP="00B87E21">
      <w:pPr>
        <w:spacing w:line="480" w:lineRule="auto"/>
        <w:jc w:val="both"/>
        <w:rPr>
          <w:rFonts w:ascii="Bookman Old Style" w:hAnsi="Bookman Old Style"/>
          <w:sz w:val="28"/>
          <w:szCs w:val="28"/>
        </w:rPr>
      </w:pPr>
      <w:proofErr w:type="gramStart"/>
      <w:r>
        <w:rPr>
          <w:rFonts w:ascii="Bookman Old Style" w:hAnsi="Bookman Old Style"/>
          <w:sz w:val="28"/>
          <w:szCs w:val="28"/>
        </w:rPr>
        <w:t>enter</w:t>
      </w:r>
      <w:proofErr w:type="gramEnd"/>
      <w:r>
        <w:rPr>
          <w:rFonts w:ascii="Bookman Old Style" w:hAnsi="Bookman Old Style"/>
          <w:sz w:val="28"/>
          <w:szCs w:val="28"/>
        </w:rPr>
        <w:t xml:space="preserve"> into</w:t>
      </w:r>
      <w:r w:rsidR="00BE0EF1">
        <w:rPr>
          <w:rFonts w:ascii="Bookman Old Style" w:hAnsi="Bookman Old Style"/>
          <w:sz w:val="28"/>
          <w:szCs w:val="28"/>
        </w:rPr>
        <w:t xml:space="preserve"> a consent award to take care of the numerical mistakes</w:t>
      </w:r>
      <w:r>
        <w:rPr>
          <w:rFonts w:ascii="Bookman Old Style" w:hAnsi="Bookman Old Style"/>
          <w:sz w:val="28"/>
          <w:szCs w:val="28"/>
        </w:rPr>
        <w:t>. This</w:t>
      </w:r>
      <w:r w:rsidR="00BE0EF1">
        <w:rPr>
          <w:rFonts w:ascii="Bookman Old Style" w:hAnsi="Bookman Old Style"/>
          <w:sz w:val="28"/>
          <w:szCs w:val="28"/>
        </w:rPr>
        <w:t xml:space="preserve"> was not done. </w:t>
      </w:r>
    </w:p>
    <w:p w:rsidR="00B87E21" w:rsidRDefault="00DE43B0" w:rsidP="00D50849">
      <w:pPr>
        <w:spacing w:line="480" w:lineRule="auto"/>
        <w:ind w:firstLine="720"/>
        <w:jc w:val="both"/>
        <w:rPr>
          <w:rFonts w:ascii="Bookman Old Style" w:hAnsi="Bookman Old Style"/>
          <w:sz w:val="28"/>
          <w:szCs w:val="28"/>
        </w:rPr>
      </w:pPr>
      <w:r>
        <w:rPr>
          <w:rFonts w:ascii="Bookman Old Style" w:hAnsi="Bookman Old Style"/>
          <w:sz w:val="28"/>
          <w:szCs w:val="28"/>
        </w:rPr>
        <w:t>On the 15</w:t>
      </w:r>
      <w:r w:rsidRPr="00DE43B0">
        <w:rPr>
          <w:rFonts w:ascii="Bookman Old Style" w:hAnsi="Bookman Old Style"/>
          <w:sz w:val="28"/>
          <w:szCs w:val="28"/>
          <w:vertAlign w:val="superscript"/>
        </w:rPr>
        <w:t>th</w:t>
      </w:r>
      <w:r>
        <w:rPr>
          <w:rFonts w:ascii="Bookman Old Style" w:hAnsi="Bookman Old Style"/>
          <w:sz w:val="28"/>
          <w:szCs w:val="28"/>
        </w:rPr>
        <w:t xml:space="preserve"> of August, 2007, the 2</w:t>
      </w:r>
      <w:r w:rsidRPr="00DE43B0">
        <w:rPr>
          <w:rFonts w:ascii="Bookman Old Style" w:hAnsi="Bookman Old Style"/>
          <w:sz w:val="28"/>
          <w:szCs w:val="28"/>
          <w:vertAlign w:val="superscript"/>
        </w:rPr>
        <w:t>nd</w:t>
      </w:r>
      <w:r>
        <w:rPr>
          <w:rFonts w:ascii="Bookman Old Style" w:hAnsi="Bookman Old Style"/>
          <w:sz w:val="28"/>
          <w:szCs w:val="28"/>
        </w:rPr>
        <w:t xml:space="preserve"> and 3</w:t>
      </w:r>
      <w:r w:rsidRPr="00DE43B0">
        <w:rPr>
          <w:rFonts w:ascii="Bookman Old Style" w:hAnsi="Bookman Old Style"/>
          <w:sz w:val="28"/>
          <w:szCs w:val="28"/>
          <w:vertAlign w:val="superscript"/>
        </w:rPr>
        <w:t>rd</w:t>
      </w:r>
      <w:r>
        <w:rPr>
          <w:rFonts w:ascii="Bookman Old Style" w:hAnsi="Bookman Old Style"/>
          <w:sz w:val="28"/>
          <w:szCs w:val="28"/>
        </w:rPr>
        <w:t xml:space="preserve"> Appellants took out summons</w:t>
      </w:r>
      <w:r w:rsidR="00046C9C">
        <w:rPr>
          <w:rFonts w:ascii="Bookman Old Style" w:hAnsi="Bookman Old Style"/>
          <w:sz w:val="28"/>
          <w:szCs w:val="28"/>
        </w:rPr>
        <w:t xml:space="preserve"> for Special L</w:t>
      </w:r>
      <w:r w:rsidR="00936DE7">
        <w:rPr>
          <w:rFonts w:ascii="Bookman Old Style" w:hAnsi="Bookman Old Style"/>
          <w:sz w:val="28"/>
          <w:szCs w:val="28"/>
        </w:rPr>
        <w:t>eave to apply to set aside the a</w:t>
      </w:r>
      <w:r w:rsidR="00046C9C">
        <w:rPr>
          <w:rFonts w:ascii="Bookman Old Style" w:hAnsi="Bookman Old Style"/>
          <w:sz w:val="28"/>
          <w:szCs w:val="28"/>
        </w:rPr>
        <w:t>rbitral Award out of time on the grounds</w:t>
      </w:r>
      <w:r w:rsidR="006F6AC6">
        <w:rPr>
          <w:rFonts w:ascii="Bookman Old Style" w:hAnsi="Bookman Old Style"/>
          <w:sz w:val="28"/>
          <w:szCs w:val="28"/>
        </w:rPr>
        <w:t xml:space="preserve"> which were</w:t>
      </w:r>
      <w:r w:rsidR="00046C9C">
        <w:rPr>
          <w:rFonts w:ascii="Bookman Old Style" w:hAnsi="Bookman Old Style"/>
          <w:sz w:val="28"/>
          <w:szCs w:val="28"/>
        </w:rPr>
        <w:t xml:space="preserve"> set out in the Affidavit in Support. The </w:t>
      </w:r>
      <w:r w:rsidR="0073508D">
        <w:rPr>
          <w:rFonts w:ascii="Bookman Old Style" w:hAnsi="Bookman Old Style"/>
          <w:sz w:val="28"/>
          <w:szCs w:val="28"/>
        </w:rPr>
        <w:t>2</w:t>
      </w:r>
      <w:r w:rsidR="0073508D" w:rsidRPr="0073508D">
        <w:rPr>
          <w:rFonts w:ascii="Bookman Old Style" w:hAnsi="Bookman Old Style"/>
          <w:sz w:val="28"/>
          <w:szCs w:val="28"/>
          <w:vertAlign w:val="superscript"/>
        </w:rPr>
        <w:t>nd</w:t>
      </w:r>
      <w:r w:rsidR="0073508D">
        <w:rPr>
          <w:rFonts w:ascii="Bookman Old Style" w:hAnsi="Bookman Old Style"/>
          <w:sz w:val="28"/>
          <w:szCs w:val="28"/>
        </w:rPr>
        <w:t xml:space="preserve"> </w:t>
      </w:r>
      <w:r w:rsidR="00046C9C">
        <w:rPr>
          <w:rFonts w:ascii="Bookman Old Style" w:hAnsi="Bookman Old Style"/>
          <w:sz w:val="28"/>
          <w:szCs w:val="28"/>
        </w:rPr>
        <w:t xml:space="preserve">Appellant swore an Affidavit on behalf of all the Appellants. He deposed that the Appellants were claiming that the </w:t>
      </w:r>
      <w:r w:rsidR="0073508D">
        <w:rPr>
          <w:rFonts w:ascii="Bookman Old Style" w:hAnsi="Bookman Old Style"/>
          <w:sz w:val="28"/>
          <w:szCs w:val="28"/>
        </w:rPr>
        <w:t>1</w:t>
      </w:r>
      <w:r w:rsidR="0073508D" w:rsidRPr="0073508D">
        <w:rPr>
          <w:rFonts w:ascii="Bookman Old Style" w:hAnsi="Bookman Old Style"/>
          <w:sz w:val="28"/>
          <w:szCs w:val="28"/>
          <w:vertAlign w:val="superscript"/>
        </w:rPr>
        <w:t>st</w:t>
      </w:r>
      <w:r w:rsidR="0073508D">
        <w:rPr>
          <w:rFonts w:ascii="Bookman Old Style" w:hAnsi="Bookman Old Style"/>
          <w:sz w:val="28"/>
          <w:szCs w:val="28"/>
        </w:rPr>
        <w:t xml:space="preserve"> </w:t>
      </w:r>
      <w:r w:rsidR="00046C9C">
        <w:rPr>
          <w:rFonts w:ascii="Bookman Old Style" w:hAnsi="Bookman Old Style"/>
          <w:sz w:val="28"/>
          <w:szCs w:val="28"/>
        </w:rPr>
        <w:t>and 3</w:t>
      </w:r>
      <w:r w:rsidR="00046C9C" w:rsidRPr="00046C9C">
        <w:rPr>
          <w:rFonts w:ascii="Bookman Old Style" w:hAnsi="Bookman Old Style"/>
          <w:sz w:val="28"/>
          <w:szCs w:val="28"/>
          <w:vertAlign w:val="superscript"/>
        </w:rPr>
        <w:t>rd</w:t>
      </w:r>
      <w:r w:rsidR="00046C9C">
        <w:rPr>
          <w:rFonts w:ascii="Bookman Old Style" w:hAnsi="Bookman Old Style"/>
          <w:sz w:val="28"/>
          <w:szCs w:val="28"/>
        </w:rPr>
        <w:t xml:space="preserve"> Respondents agreed to purchase from the 1</w:t>
      </w:r>
      <w:r w:rsidR="00046C9C" w:rsidRPr="00046C9C">
        <w:rPr>
          <w:rFonts w:ascii="Bookman Old Style" w:hAnsi="Bookman Old Style"/>
          <w:sz w:val="28"/>
          <w:szCs w:val="28"/>
          <w:vertAlign w:val="superscript"/>
        </w:rPr>
        <w:t>st</w:t>
      </w:r>
      <w:r w:rsidR="00046C9C">
        <w:rPr>
          <w:rFonts w:ascii="Bookman Old Style" w:hAnsi="Bookman Old Style"/>
          <w:sz w:val="28"/>
          <w:szCs w:val="28"/>
        </w:rPr>
        <w:t xml:space="preserve"> Appellan</w:t>
      </w:r>
      <w:r w:rsidR="00936DE7">
        <w:rPr>
          <w:rFonts w:ascii="Bookman Old Style" w:hAnsi="Bookman Old Style"/>
          <w:sz w:val="28"/>
          <w:szCs w:val="28"/>
        </w:rPr>
        <w:t>t</w:t>
      </w:r>
      <w:r w:rsidR="00CD5E3A">
        <w:rPr>
          <w:rFonts w:ascii="Bookman Old Style" w:hAnsi="Bookman Old Style"/>
          <w:sz w:val="28"/>
          <w:szCs w:val="28"/>
        </w:rPr>
        <w:t>,</w:t>
      </w:r>
      <w:r w:rsidR="00936DE7">
        <w:rPr>
          <w:rFonts w:ascii="Bookman Old Style" w:hAnsi="Bookman Old Style"/>
          <w:sz w:val="28"/>
          <w:szCs w:val="28"/>
        </w:rPr>
        <w:t xml:space="preserve"> 350 shares in</w:t>
      </w:r>
      <w:r w:rsidR="00046C9C">
        <w:rPr>
          <w:rFonts w:ascii="Bookman Old Style" w:hAnsi="Bookman Old Style"/>
          <w:sz w:val="28"/>
          <w:szCs w:val="28"/>
        </w:rPr>
        <w:t xml:space="preserve"> </w:t>
      </w:r>
      <w:proofErr w:type="spellStart"/>
      <w:r w:rsidR="00046C9C">
        <w:rPr>
          <w:rFonts w:ascii="Bookman Old Style" w:hAnsi="Bookman Old Style"/>
          <w:sz w:val="28"/>
          <w:szCs w:val="28"/>
        </w:rPr>
        <w:t>Wildland</w:t>
      </w:r>
      <w:proofErr w:type="spellEnd"/>
      <w:r w:rsidR="00046C9C">
        <w:rPr>
          <w:rFonts w:ascii="Bookman Old Style" w:hAnsi="Bookman Old Style"/>
          <w:sz w:val="28"/>
          <w:szCs w:val="28"/>
        </w:rPr>
        <w:t xml:space="preserve"> Company Limited</w:t>
      </w:r>
      <w:r w:rsidR="00CD5E3A">
        <w:rPr>
          <w:rFonts w:ascii="Bookman Old Style" w:hAnsi="Bookman Old Style"/>
          <w:sz w:val="28"/>
          <w:szCs w:val="28"/>
        </w:rPr>
        <w:t>,</w:t>
      </w:r>
      <w:r w:rsidR="00046C9C">
        <w:rPr>
          <w:rFonts w:ascii="Bookman Old Style" w:hAnsi="Bookman Old Style"/>
          <w:sz w:val="28"/>
          <w:szCs w:val="28"/>
        </w:rPr>
        <w:t xml:space="preserve"> at the</w:t>
      </w:r>
      <w:r w:rsidR="0073508D">
        <w:rPr>
          <w:rFonts w:ascii="Bookman Old Style" w:hAnsi="Bookman Old Style"/>
          <w:sz w:val="28"/>
          <w:szCs w:val="28"/>
        </w:rPr>
        <w:t xml:space="preserve"> price of US$415,250.00</w:t>
      </w:r>
      <w:r w:rsidR="00936DE7">
        <w:rPr>
          <w:rFonts w:ascii="Bookman Old Style" w:hAnsi="Bookman Old Style"/>
          <w:sz w:val="28"/>
          <w:szCs w:val="28"/>
        </w:rPr>
        <w:t>. He added th</w:t>
      </w:r>
      <w:r w:rsidR="0073508D">
        <w:rPr>
          <w:rFonts w:ascii="Bookman Old Style" w:hAnsi="Bookman Old Style"/>
          <w:sz w:val="28"/>
          <w:szCs w:val="28"/>
        </w:rPr>
        <w:t>at the Respondents had only settled two instalments in the sum of US$58,499 towards the purchase of the shares</w:t>
      </w:r>
      <w:r w:rsidR="006F6AC6">
        <w:rPr>
          <w:rFonts w:ascii="Bookman Old Style" w:hAnsi="Bookman Old Style"/>
          <w:sz w:val="28"/>
          <w:szCs w:val="28"/>
        </w:rPr>
        <w:t>. They also claimed</w:t>
      </w:r>
      <w:r w:rsidR="0073508D">
        <w:rPr>
          <w:rFonts w:ascii="Bookman Old Style" w:hAnsi="Bookman Old Style"/>
          <w:sz w:val="28"/>
          <w:szCs w:val="28"/>
        </w:rPr>
        <w:t xml:space="preserve"> that the unpaid shares be </w:t>
      </w:r>
      <w:r w:rsidR="006F6AC6">
        <w:rPr>
          <w:rFonts w:ascii="Bookman Old Style" w:hAnsi="Bookman Old Style"/>
          <w:sz w:val="28"/>
          <w:szCs w:val="28"/>
        </w:rPr>
        <w:t>treated as forfeited and that they</w:t>
      </w:r>
      <w:r w:rsidR="0073508D">
        <w:rPr>
          <w:rFonts w:ascii="Bookman Old Style" w:hAnsi="Bookman Old Style"/>
          <w:sz w:val="28"/>
          <w:szCs w:val="28"/>
        </w:rPr>
        <w:t xml:space="preserve"> be com</w:t>
      </w:r>
      <w:r w:rsidR="00CD5E3A">
        <w:rPr>
          <w:rFonts w:ascii="Bookman Old Style" w:hAnsi="Bookman Old Style"/>
          <w:sz w:val="28"/>
          <w:szCs w:val="28"/>
        </w:rPr>
        <w:t xml:space="preserve">pensated for losses and damage </w:t>
      </w:r>
      <w:r w:rsidR="0073508D">
        <w:rPr>
          <w:rFonts w:ascii="Bookman Old Style" w:hAnsi="Bookman Old Style"/>
          <w:sz w:val="28"/>
          <w:szCs w:val="28"/>
        </w:rPr>
        <w:t>arising from failure to purchase the said shares. He stated that on the 22</w:t>
      </w:r>
      <w:r w:rsidR="0073508D" w:rsidRPr="0073508D">
        <w:rPr>
          <w:rFonts w:ascii="Bookman Old Style" w:hAnsi="Bookman Old Style"/>
          <w:sz w:val="28"/>
          <w:szCs w:val="28"/>
          <w:vertAlign w:val="superscript"/>
        </w:rPr>
        <w:t>nd</w:t>
      </w:r>
      <w:r w:rsidR="0073508D">
        <w:rPr>
          <w:rFonts w:ascii="Bookman Old Style" w:hAnsi="Bookman Old Style"/>
          <w:sz w:val="28"/>
          <w:szCs w:val="28"/>
        </w:rPr>
        <w:t xml:space="preserve"> of November, 2004, the Arbitrator delivered an Award but </w:t>
      </w:r>
      <w:r w:rsidR="00E74854">
        <w:rPr>
          <w:rFonts w:ascii="Bookman Old Style" w:hAnsi="Bookman Old Style"/>
          <w:sz w:val="28"/>
          <w:szCs w:val="28"/>
        </w:rPr>
        <w:t xml:space="preserve">that </w:t>
      </w:r>
      <w:r w:rsidR="0073508D">
        <w:rPr>
          <w:rFonts w:ascii="Bookman Old Style" w:hAnsi="Bookman Old Style"/>
          <w:sz w:val="28"/>
          <w:szCs w:val="28"/>
        </w:rPr>
        <w:t xml:space="preserve">it had a lot of mistakes, illegalities, misapprehensions and </w:t>
      </w:r>
      <w:proofErr w:type="spellStart"/>
      <w:r w:rsidR="0073508D">
        <w:rPr>
          <w:rFonts w:ascii="Bookman Old Style" w:hAnsi="Bookman Old Style"/>
          <w:sz w:val="28"/>
          <w:szCs w:val="28"/>
        </w:rPr>
        <w:t>misdirections</w:t>
      </w:r>
      <w:proofErr w:type="spellEnd"/>
      <w:r w:rsidR="0073508D">
        <w:rPr>
          <w:rFonts w:ascii="Bookman Old Style" w:hAnsi="Bookman Old Style"/>
          <w:sz w:val="28"/>
          <w:szCs w:val="28"/>
        </w:rPr>
        <w:t xml:space="preserve">. That as a result, an </w:t>
      </w:r>
      <w:r w:rsidR="00E74854">
        <w:rPr>
          <w:rFonts w:ascii="Bookman Old Style" w:hAnsi="Bookman Old Style"/>
          <w:sz w:val="28"/>
          <w:szCs w:val="28"/>
        </w:rPr>
        <w:t>A</w:t>
      </w:r>
      <w:r w:rsidR="0073508D">
        <w:rPr>
          <w:rFonts w:ascii="Bookman Old Style" w:hAnsi="Bookman Old Style"/>
          <w:sz w:val="28"/>
          <w:szCs w:val="28"/>
        </w:rPr>
        <w:t xml:space="preserve">dditional </w:t>
      </w:r>
      <w:r w:rsidR="00E74854">
        <w:rPr>
          <w:rFonts w:ascii="Bookman Old Style" w:hAnsi="Bookman Old Style"/>
          <w:sz w:val="28"/>
          <w:szCs w:val="28"/>
        </w:rPr>
        <w:t>A</w:t>
      </w:r>
      <w:r w:rsidR="0073508D">
        <w:rPr>
          <w:rFonts w:ascii="Bookman Old Style" w:hAnsi="Bookman Old Style"/>
          <w:sz w:val="28"/>
          <w:szCs w:val="28"/>
        </w:rPr>
        <w:t>ward was delivered by the arbitrator on the 18</w:t>
      </w:r>
      <w:r w:rsidR="0073508D" w:rsidRPr="0073508D">
        <w:rPr>
          <w:rFonts w:ascii="Bookman Old Style" w:hAnsi="Bookman Old Style"/>
          <w:sz w:val="28"/>
          <w:szCs w:val="28"/>
          <w:vertAlign w:val="superscript"/>
        </w:rPr>
        <w:t>th</w:t>
      </w:r>
      <w:r w:rsidR="0073508D">
        <w:rPr>
          <w:rFonts w:ascii="Bookman Old Style" w:hAnsi="Bookman Old Style"/>
          <w:sz w:val="28"/>
          <w:szCs w:val="28"/>
        </w:rPr>
        <w:t xml:space="preserve"> of March, 2005. He added that the 1</w:t>
      </w:r>
      <w:r w:rsidR="0073508D" w:rsidRPr="0073508D">
        <w:rPr>
          <w:rFonts w:ascii="Bookman Old Style" w:hAnsi="Bookman Old Style"/>
          <w:sz w:val="28"/>
          <w:szCs w:val="28"/>
          <w:vertAlign w:val="superscript"/>
        </w:rPr>
        <w:t>st</w:t>
      </w:r>
      <w:r w:rsidR="0073508D">
        <w:rPr>
          <w:rFonts w:ascii="Bookman Old Style" w:hAnsi="Bookman Old Style"/>
          <w:sz w:val="28"/>
          <w:szCs w:val="28"/>
        </w:rPr>
        <w:t xml:space="preserve"> </w:t>
      </w:r>
    </w:p>
    <w:p w:rsidR="00B87E21" w:rsidRDefault="00B87E21" w:rsidP="00B87E21">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137</w:t>
      </w:r>
    </w:p>
    <w:p w:rsidR="00071FCA" w:rsidRDefault="0073508D" w:rsidP="00B87E21">
      <w:pPr>
        <w:spacing w:line="480" w:lineRule="auto"/>
        <w:jc w:val="both"/>
        <w:rPr>
          <w:rFonts w:ascii="Bookman Old Style" w:hAnsi="Bookman Old Style"/>
          <w:sz w:val="28"/>
          <w:szCs w:val="28"/>
        </w:rPr>
      </w:pPr>
      <w:r>
        <w:rPr>
          <w:rFonts w:ascii="Bookman Old Style" w:hAnsi="Bookman Old Style"/>
          <w:sz w:val="28"/>
          <w:szCs w:val="28"/>
        </w:rPr>
        <w:t>Appellant, Counsel for the Appellant</w:t>
      </w:r>
      <w:r w:rsidR="00E74854">
        <w:rPr>
          <w:rFonts w:ascii="Bookman Old Style" w:hAnsi="Bookman Old Style"/>
          <w:sz w:val="28"/>
          <w:szCs w:val="28"/>
        </w:rPr>
        <w:t>s</w:t>
      </w:r>
      <w:r>
        <w:rPr>
          <w:rFonts w:ascii="Bookman Old Style" w:hAnsi="Bookman Old Style"/>
          <w:sz w:val="28"/>
          <w:szCs w:val="28"/>
        </w:rPr>
        <w:t>, Counsel for th</w:t>
      </w:r>
      <w:r w:rsidR="00C65DC8">
        <w:rPr>
          <w:rFonts w:ascii="Bookman Old Style" w:hAnsi="Bookman Old Style"/>
          <w:sz w:val="28"/>
          <w:szCs w:val="28"/>
        </w:rPr>
        <w:t>e Respondent and himself met the arbitrator to inform him a</w:t>
      </w:r>
      <w:r w:rsidR="00E74854">
        <w:rPr>
          <w:rFonts w:ascii="Bookman Old Style" w:hAnsi="Bookman Old Style"/>
          <w:sz w:val="28"/>
          <w:szCs w:val="28"/>
        </w:rPr>
        <w:t>bout some of the errors in the Additional A</w:t>
      </w:r>
      <w:r w:rsidR="00C65DC8">
        <w:rPr>
          <w:rFonts w:ascii="Bookman Old Style" w:hAnsi="Bookman Old Style"/>
          <w:sz w:val="28"/>
          <w:szCs w:val="28"/>
        </w:rPr>
        <w:t xml:space="preserve">ward. He stated that the arbitrator advised that Counsel from both sides should meet with him to discuss the errors. </w:t>
      </w:r>
      <w:proofErr w:type="gramStart"/>
      <w:r w:rsidR="00C65DC8">
        <w:rPr>
          <w:rFonts w:ascii="Bookman Old Style" w:hAnsi="Bookman Old Style"/>
          <w:sz w:val="28"/>
          <w:szCs w:val="28"/>
        </w:rPr>
        <w:t>That before the proposed meeting, the Respondents</w:t>
      </w:r>
      <w:r w:rsidR="00CD5E3A">
        <w:rPr>
          <w:rFonts w:ascii="Bookman Old Style" w:hAnsi="Bookman Old Style"/>
          <w:sz w:val="28"/>
          <w:szCs w:val="28"/>
        </w:rPr>
        <w:t>’</w:t>
      </w:r>
      <w:r w:rsidR="00C65DC8">
        <w:rPr>
          <w:rFonts w:ascii="Bookman Old Style" w:hAnsi="Bookman Old Style"/>
          <w:sz w:val="28"/>
          <w:szCs w:val="28"/>
        </w:rPr>
        <w:t xml:space="preserve"> Counsel died.</w:t>
      </w:r>
      <w:proofErr w:type="gramEnd"/>
      <w:r w:rsidR="00C65DC8">
        <w:rPr>
          <w:rFonts w:ascii="Bookman Old Style" w:hAnsi="Bookman Old Style"/>
          <w:sz w:val="28"/>
          <w:szCs w:val="28"/>
        </w:rPr>
        <w:t xml:space="preserve"> He</w:t>
      </w:r>
      <w:r w:rsidR="00E74854">
        <w:rPr>
          <w:rFonts w:ascii="Bookman Old Style" w:hAnsi="Bookman Old Style"/>
          <w:sz w:val="28"/>
          <w:szCs w:val="28"/>
        </w:rPr>
        <w:t xml:space="preserve"> deposed that</w:t>
      </w:r>
      <w:r w:rsidR="00C65DC8">
        <w:rPr>
          <w:rFonts w:ascii="Bookman Old Style" w:hAnsi="Bookman Old Style"/>
          <w:sz w:val="28"/>
          <w:szCs w:val="28"/>
        </w:rPr>
        <w:t xml:space="preserve"> the </w:t>
      </w:r>
      <w:r w:rsidR="00E74854">
        <w:rPr>
          <w:rFonts w:ascii="Bookman Old Style" w:hAnsi="Bookman Old Style"/>
          <w:sz w:val="28"/>
          <w:szCs w:val="28"/>
        </w:rPr>
        <w:t>Appellants’</w:t>
      </w:r>
      <w:r w:rsidR="00C65DC8">
        <w:rPr>
          <w:rFonts w:ascii="Bookman Old Style" w:hAnsi="Bookman Old Style"/>
          <w:sz w:val="28"/>
          <w:szCs w:val="28"/>
        </w:rPr>
        <w:t xml:space="preserve"> present a</w:t>
      </w:r>
      <w:r w:rsidR="00E74854">
        <w:rPr>
          <w:rFonts w:ascii="Bookman Old Style" w:hAnsi="Bookman Old Style"/>
          <w:sz w:val="28"/>
          <w:szCs w:val="28"/>
        </w:rPr>
        <w:t>dvocates advised them that the a</w:t>
      </w:r>
      <w:r w:rsidR="00C65DC8">
        <w:rPr>
          <w:rFonts w:ascii="Bookman Old Style" w:hAnsi="Bookman Old Style"/>
          <w:sz w:val="28"/>
          <w:szCs w:val="28"/>
        </w:rPr>
        <w:t>rbitral Award is contrary to public policy</w:t>
      </w:r>
      <w:r w:rsidR="00CD5E3A">
        <w:rPr>
          <w:rFonts w:ascii="Bookman Old Style" w:hAnsi="Bookman Old Style"/>
          <w:sz w:val="28"/>
          <w:szCs w:val="28"/>
        </w:rPr>
        <w:t>,</w:t>
      </w:r>
      <w:r w:rsidR="00C65DC8">
        <w:rPr>
          <w:rFonts w:ascii="Bookman Old Style" w:hAnsi="Bookman Old Style"/>
          <w:sz w:val="28"/>
          <w:szCs w:val="28"/>
        </w:rPr>
        <w:t xml:space="preserve"> in so far as it requires the Appellants</w:t>
      </w:r>
      <w:r w:rsidR="003D473F">
        <w:rPr>
          <w:rFonts w:ascii="Bookman Old Style" w:hAnsi="Bookman Old Style"/>
          <w:sz w:val="28"/>
          <w:szCs w:val="28"/>
        </w:rPr>
        <w:t>,</w:t>
      </w:r>
      <w:r w:rsidR="00C65DC8">
        <w:rPr>
          <w:rFonts w:ascii="Bookman Old Style" w:hAnsi="Bookman Old Style"/>
          <w:sz w:val="28"/>
          <w:szCs w:val="28"/>
        </w:rPr>
        <w:t xml:space="preserve"> in their personal capacities</w:t>
      </w:r>
      <w:r w:rsidR="003D473F">
        <w:rPr>
          <w:rFonts w:ascii="Bookman Old Style" w:hAnsi="Bookman Old Style"/>
          <w:sz w:val="28"/>
          <w:szCs w:val="28"/>
        </w:rPr>
        <w:t>,</w:t>
      </w:r>
      <w:r w:rsidR="00C65DC8">
        <w:rPr>
          <w:rFonts w:ascii="Bookman Old Style" w:hAnsi="Bookman Old Style"/>
          <w:sz w:val="28"/>
          <w:szCs w:val="28"/>
        </w:rPr>
        <w:t xml:space="preserve"> to repay capital contributions made by the Respondents to a company in which all the parties were shareholders. He added that the delay in resorting to this application was no</w:t>
      </w:r>
      <w:r w:rsidR="00071FCA">
        <w:rPr>
          <w:rFonts w:ascii="Bookman Old Style" w:hAnsi="Bookman Old Style"/>
          <w:sz w:val="28"/>
          <w:szCs w:val="28"/>
        </w:rPr>
        <w:t>t</w:t>
      </w:r>
      <w:r w:rsidR="00C65DC8">
        <w:rPr>
          <w:rFonts w:ascii="Bookman Old Style" w:hAnsi="Bookman Old Style"/>
          <w:sz w:val="28"/>
          <w:szCs w:val="28"/>
        </w:rPr>
        <w:t xml:space="preserve"> deliberate, but was as a result of the problems surrounding the said Award. </w:t>
      </w:r>
    </w:p>
    <w:p w:rsidR="00DE43B0" w:rsidRDefault="00C65DC8" w:rsidP="00D50849">
      <w:pPr>
        <w:spacing w:line="480" w:lineRule="auto"/>
        <w:ind w:firstLine="720"/>
        <w:jc w:val="both"/>
        <w:rPr>
          <w:rFonts w:ascii="Bookman Old Style" w:hAnsi="Bookman Old Style"/>
          <w:sz w:val="28"/>
          <w:szCs w:val="28"/>
        </w:rPr>
      </w:pPr>
      <w:r>
        <w:rPr>
          <w:rFonts w:ascii="Bookman Old Style" w:hAnsi="Bookman Old Style"/>
          <w:sz w:val="28"/>
          <w:szCs w:val="28"/>
        </w:rPr>
        <w:t>There is no Affidavit</w:t>
      </w:r>
      <w:r w:rsidR="00E74854">
        <w:rPr>
          <w:rFonts w:ascii="Bookman Old Style" w:hAnsi="Bookman Old Style"/>
          <w:sz w:val="28"/>
          <w:szCs w:val="28"/>
        </w:rPr>
        <w:t xml:space="preserve"> </w:t>
      </w:r>
      <w:r>
        <w:rPr>
          <w:rFonts w:ascii="Bookman Old Style" w:hAnsi="Bookman Old Style"/>
          <w:sz w:val="28"/>
          <w:szCs w:val="28"/>
        </w:rPr>
        <w:t>in opposition</w:t>
      </w:r>
      <w:r w:rsidR="00E74854" w:rsidRPr="00E74854">
        <w:rPr>
          <w:rFonts w:ascii="Bookman Old Style" w:hAnsi="Bookman Old Style"/>
          <w:sz w:val="28"/>
          <w:szCs w:val="28"/>
        </w:rPr>
        <w:t xml:space="preserve"> </w:t>
      </w:r>
      <w:r w:rsidR="00E74854">
        <w:rPr>
          <w:rFonts w:ascii="Bookman Old Style" w:hAnsi="Bookman Old Style"/>
          <w:sz w:val="28"/>
          <w:szCs w:val="28"/>
        </w:rPr>
        <w:t>on record</w:t>
      </w:r>
      <w:r>
        <w:rPr>
          <w:rFonts w:ascii="Bookman Old Style" w:hAnsi="Bookman Old Style"/>
          <w:sz w:val="28"/>
          <w:szCs w:val="28"/>
        </w:rPr>
        <w:t xml:space="preserve"> from the Respondents</w:t>
      </w:r>
      <w:r w:rsidR="002E4B6A">
        <w:rPr>
          <w:rFonts w:ascii="Bookman Old Style" w:hAnsi="Bookman Old Style"/>
          <w:sz w:val="28"/>
          <w:szCs w:val="28"/>
        </w:rPr>
        <w:t>.</w:t>
      </w:r>
    </w:p>
    <w:p w:rsidR="002E4B6A" w:rsidRDefault="002E4B6A"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Upon hearing the evidence from the parties, the learned trial Judge </w:t>
      </w:r>
      <w:r w:rsidR="00CD5E3A">
        <w:rPr>
          <w:rFonts w:ascii="Bookman Old Style" w:hAnsi="Bookman Old Style"/>
          <w:sz w:val="28"/>
          <w:szCs w:val="28"/>
        </w:rPr>
        <w:t>held as follow</w:t>
      </w:r>
      <w:r>
        <w:rPr>
          <w:rFonts w:ascii="Bookman Old Style" w:hAnsi="Bookman Old Style"/>
          <w:sz w:val="28"/>
          <w:szCs w:val="28"/>
        </w:rPr>
        <w:t>s:</w:t>
      </w:r>
    </w:p>
    <w:p w:rsidR="00B87E21" w:rsidRDefault="002E4B6A" w:rsidP="003D7A45">
      <w:pPr>
        <w:ind w:left="2160"/>
        <w:jc w:val="both"/>
        <w:rPr>
          <w:rFonts w:asciiTheme="minorHAnsi" w:hAnsiTheme="minorHAnsi"/>
          <w:b/>
          <w:sz w:val="24"/>
          <w:szCs w:val="24"/>
        </w:rPr>
      </w:pPr>
      <w:r w:rsidRPr="00B35D45">
        <w:rPr>
          <w:rFonts w:asciiTheme="minorHAnsi" w:hAnsiTheme="minorHAnsi"/>
          <w:b/>
          <w:sz w:val="24"/>
          <w:szCs w:val="24"/>
        </w:rPr>
        <w:t xml:space="preserve">“It is quite clear to me from the submissions of Counsel for the Applicant that the Applicant acknowledges that this Application is way out of time. I am in full agreement with the submission of Counsel for </w:t>
      </w:r>
    </w:p>
    <w:p w:rsidR="00B87E21" w:rsidRPr="00B87E21" w:rsidRDefault="00B87E21" w:rsidP="003D7A45">
      <w:pPr>
        <w:ind w:left="2160"/>
        <w:jc w:val="both"/>
        <w:rPr>
          <w:rFonts w:asciiTheme="minorHAnsi" w:hAnsiTheme="minorHAnsi"/>
          <w:b/>
          <w:sz w:val="28"/>
          <w:szCs w:val="28"/>
        </w:rPr>
      </w:pPr>
      <w:r>
        <w:rPr>
          <w:rFonts w:asciiTheme="minorHAnsi" w:hAnsiTheme="minorHAnsi"/>
          <w:b/>
          <w:sz w:val="24"/>
          <w:szCs w:val="24"/>
        </w:rPr>
        <w:lastRenderedPageBreak/>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B87E21">
        <w:rPr>
          <w:rFonts w:asciiTheme="minorHAnsi" w:hAnsiTheme="minorHAnsi"/>
          <w:b/>
          <w:sz w:val="28"/>
          <w:szCs w:val="28"/>
        </w:rPr>
        <w:t xml:space="preserve"> 138</w:t>
      </w:r>
    </w:p>
    <w:p w:rsidR="008C623B" w:rsidRPr="003D7A45" w:rsidRDefault="002E4B6A" w:rsidP="003D7A45">
      <w:pPr>
        <w:ind w:left="2160"/>
        <w:jc w:val="both"/>
        <w:rPr>
          <w:rFonts w:asciiTheme="minorHAnsi" w:hAnsiTheme="minorHAnsi"/>
          <w:b/>
          <w:sz w:val="24"/>
          <w:szCs w:val="24"/>
        </w:rPr>
      </w:pPr>
      <w:proofErr w:type="gramStart"/>
      <w:r w:rsidRPr="00B35D45">
        <w:rPr>
          <w:rFonts w:asciiTheme="minorHAnsi" w:hAnsiTheme="minorHAnsi"/>
          <w:b/>
          <w:sz w:val="24"/>
          <w:szCs w:val="24"/>
        </w:rPr>
        <w:t>the</w:t>
      </w:r>
      <w:proofErr w:type="gramEnd"/>
      <w:r w:rsidRPr="00B35D45">
        <w:rPr>
          <w:rFonts w:asciiTheme="minorHAnsi" w:hAnsiTheme="minorHAnsi"/>
          <w:b/>
          <w:sz w:val="24"/>
          <w:szCs w:val="24"/>
        </w:rPr>
        <w:t xml:space="preserve"> Respondent that Section 17(3) of the Arbitration Act has set a mandatory time limit within which an application may be made. I also agree with the submission of Counsel for the Respondents that the Act specifically prohibits a party from making applications outside the stipulated time and provides for no extension of time. This application is not onl</w:t>
      </w:r>
      <w:r w:rsidR="00CD5E3A">
        <w:rPr>
          <w:rFonts w:asciiTheme="minorHAnsi" w:hAnsiTheme="minorHAnsi"/>
          <w:b/>
          <w:sz w:val="24"/>
          <w:szCs w:val="24"/>
        </w:rPr>
        <w:t>y out of time but inordinately lat</w:t>
      </w:r>
      <w:r w:rsidRPr="00B35D45">
        <w:rPr>
          <w:rFonts w:asciiTheme="minorHAnsi" w:hAnsiTheme="minorHAnsi"/>
          <w:b/>
          <w:sz w:val="24"/>
          <w:szCs w:val="24"/>
        </w:rPr>
        <w:t>e. Even if I had any discretion in the matter, this in my view is not the proper case for me to exercise such discretion. For the reasons given, this application fails and I dismiss the same with costs to the Respondents.”</w:t>
      </w:r>
    </w:p>
    <w:p w:rsidR="007B4031" w:rsidRDefault="00CD5E3A" w:rsidP="00D50849">
      <w:pPr>
        <w:spacing w:line="480" w:lineRule="auto"/>
        <w:ind w:firstLine="720"/>
        <w:jc w:val="both"/>
        <w:rPr>
          <w:rFonts w:ascii="Bookman Old Style" w:hAnsi="Bookman Old Style"/>
          <w:sz w:val="28"/>
          <w:szCs w:val="28"/>
        </w:rPr>
      </w:pPr>
      <w:r>
        <w:rPr>
          <w:rFonts w:ascii="Bookman Old Style" w:hAnsi="Bookman Old Style"/>
          <w:sz w:val="28"/>
          <w:szCs w:val="28"/>
        </w:rPr>
        <w:t>The Appellants appeal</w:t>
      </w:r>
      <w:r w:rsidR="007B4031">
        <w:rPr>
          <w:rFonts w:ascii="Bookman Old Style" w:hAnsi="Bookman Old Style"/>
          <w:sz w:val="28"/>
          <w:szCs w:val="28"/>
        </w:rPr>
        <w:t xml:space="preserve"> against the above Ruling. There are two grounds of Appeal and these are;</w:t>
      </w:r>
    </w:p>
    <w:p w:rsidR="007B4031" w:rsidRPr="00B35D45" w:rsidRDefault="007B4031" w:rsidP="002E4B6A">
      <w:pPr>
        <w:ind w:firstLine="720"/>
        <w:jc w:val="both"/>
        <w:rPr>
          <w:rFonts w:asciiTheme="minorHAnsi" w:hAnsiTheme="minorHAnsi"/>
          <w:b/>
          <w:sz w:val="32"/>
          <w:szCs w:val="32"/>
        </w:rPr>
      </w:pPr>
      <w:r w:rsidRPr="00B35D45">
        <w:rPr>
          <w:rFonts w:asciiTheme="minorHAnsi" w:hAnsiTheme="minorHAnsi"/>
          <w:b/>
          <w:sz w:val="32"/>
          <w:szCs w:val="32"/>
        </w:rPr>
        <w:t>Ground one:</w:t>
      </w:r>
    </w:p>
    <w:p w:rsidR="007B4031" w:rsidRPr="00B35D45" w:rsidRDefault="007B4031" w:rsidP="00B35D45">
      <w:pPr>
        <w:ind w:left="2160"/>
        <w:jc w:val="both"/>
        <w:rPr>
          <w:rFonts w:asciiTheme="minorHAnsi" w:hAnsiTheme="minorHAnsi"/>
          <w:b/>
          <w:sz w:val="24"/>
          <w:szCs w:val="24"/>
        </w:rPr>
      </w:pPr>
      <w:r w:rsidRPr="00B35D45">
        <w:rPr>
          <w:rFonts w:asciiTheme="minorHAnsi" w:hAnsiTheme="minorHAnsi"/>
          <w:b/>
          <w:sz w:val="24"/>
          <w:szCs w:val="24"/>
        </w:rPr>
        <w:t xml:space="preserve">The Court below erred in law and in fact when it held that the application was out of time and inordinately </w:t>
      </w:r>
      <w:r w:rsidR="00CD5E3A">
        <w:rPr>
          <w:rFonts w:asciiTheme="minorHAnsi" w:hAnsiTheme="minorHAnsi"/>
          <w:b/>
          <w:sz w:val="24"/>
          <w:szCs w:val="24"/>
        </w:rPr>
        <w:t>lat</w:t>
      </w:r>
      <w:r w:rsidRPr="00B35D45">
        <w:rPr>
          <w:rFonts w:asciiTheme="minorHAnsi" w:hAnsiTheme="minorHAnsi"/>
          <w:b/>
          <w:sz w:val="24"/>
          <w:szCs w:val="24"/>
        </w:rPr>
        <w:t>e.</w:t>
      </w:r>
    </w:p>
    <w:p w:rsidR="007B4031" w:rsidRPr="00B35D45" w:rsidRDefault="007B4031" w:rsidP="002E4B6A">
      <w:pPr>
        <w:ind w:firstLine="720"/>
        <w:jc w:val="both"/>
        <w:rPr>
          <w:rFonts w:asciiTheme="minorHAnsi" w:hAnsiTheme="minorHAnsi"/>
          <w:b/>
          <w:sz w:val="28"/>
          <w:szCs w:val="28"/>
        </w:rPr>
      </w:pPr>
      <w:r w:rsidRPr="00B35D45">
        <w:rPr>
          <w:rFonts w:asciiTheme="minorHAnsi" w:hAnsiTheme="minorHAnsi"/>
          <w:b/>
          <w:sz w:val="28"/>
          <w:szCs w:val="28"/>
        </w:rPr>
        <w:t>Ground two:</w:t>
      </w:r>
    </w:p>
    <w:p w:rsidR="007B4031" w:rsidRPr="00B35D45" w:rsidRDefault="007B4031" w:rsidP="00B35D45">
      <w:pPr>
        <w:ind w:left="2160"/>
        <w:jc w:val="both"/>
        <w:rPr>
          <w:rFonts w:asciiTheme="minorHAnsi" w:hAnsiTheme="minorHAnsi"/>
          <w:b/>
          <w:sz w:val="24"/>
          <w:szCs w:val="24"/>
        </w:rPr>
      </w:pPr>
      <w:r w:rsidRPr="00B35D45">
        <w:rPr>
          <w:rFonts w:asciiTheme="minorHAnsi" w:hAnsiTheme="minorHAnsi"/>
          <w:b/>
          <w:sz w:val="24"/>
          <w:szCs w:val="24"/>
        </w:rPr>
        <w:t xml:space="preserve">The Court below erred in law and in fact when it held that the provisions of Section 17(3) of the Arbitration Act are mandatory and that an application to </w:t>
      </w:r>
      <w:r w:rsidR="00B35D45" w:rsidRPr="00B35D45">
        <w:rPr>
          <w:rFonts w:asciiTheme="minorHAnsi" w:hAnsiTheme="minorHAnsi"/>
          <w:b/>
          <w:sz w:val="24"/>
          <w:szCs w:val="24"/>
        </w:rPr>
        <w:t>set aside an Arbitral Award can</w:t>
      </w:r>
      <w:r w:rsidRPr="00B35D45">
        <w:rPr>
          <w:rFonts w:asciiTheme="minorHAnsi" w:hAnsiTheme="minorHAnsi"/>
          <w:b/>
          <w:sz w:val="24"/>
          <w:szCs w:val="24"/>
        </w:rPr>
        <w:t>not be made outside the period stipulated in Section 17(3) of the Arbitration Act.</w:t>
      </w:r>
    </w:p>
    <w:p w:rsidR="00650CBE"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For convenience, we shall deal with ground two, followed by ground one.</w:t>
      </w:r>
    </w:p>
    <w:p w:rsidR="00B87E21"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ground two, </w:t>
      </w:r>
      <w:r w:rsidR="00CD5E3A">
        <w:rPr>
          <w:rFonts w:ascii="Bookman Old Style" w:hAnsi="Bookman Old Style"/>
          <w:sz w:val="28"/>
          <w:szCs w:val="28"/>
        </w:rPr>
        <w:t xml:space="preserve">Mr </w:t>
      </w:r>
      <w:proofErr w:type="spellStart"/>
      <w:r w:rsidR="00CD5E3A">
        <w:rPr>
          <w:rFonts w:ascii="Bookman Old Style" w:hAnsi="Bookman Old Style"/>
          <w:sz w:val="28"/>
          <w:szCs w:val="28"/>
        </w:rPr>
        <w:t>Nchito</w:t>
      </w:r>
      <w:proofErr w:type="spellEnd"/>
      <w:r w:rsidR="00CD5E3A">
        <w:rPr>
          <w:rFonts w:ascii="Bookman Old Style" w:hAnsi="Bookman Old Style"/>
          <w:sz w:val="28"/>
          <w:szCs w:val="28"/>
        </w:rPr>
        <w:t xml:space="preserve">, on behalf of </w:t>
      </w:r>
      <w:r>
        <w:rPr>
          <w:rFonts w:ascii="Bookman Old Style" w:hAnsi="Bookman Old Style"/>
          <w:sz w:val="28"/>
          <w:szCs w:val="28"/>
        </w:rPr>
        <w:t>the Appellants</w:t>
      </w:r>
      <w:r w:rsidR="00CD5E3A">
        <w:rPr>
          <w:rFonts w:ascii="Bookman Old Style" w:hAnsi="Bookman Old Style"/>
          <w:sz w:val="28"/>
          <w:szCs w:val="28"/>
        </w:rPr>
        <w:t>,</w:t>
      </w:r>
      <w:r>
        <w:rPr>
          <w:rFonts w:ascii="Bookman Old Style" w:hAnsi="Bookman Old Style"/>
          <w:sz w:val="28"/>
          <w:szCs w:val="28"/>
        </w:rPr>
        <w:t xml:space="preserve"> submitted that section 17 of the Arbitration Act uses the word “</w:t>
      </w:r>
      <w:proofErr w:type="gramStart"/>
      <w:r>
        <w:rPr>
          <w:rFonts w:ascii="Bookman Old Style" w:hAnsi="Bookman Old Style"/>
          <w:sz w:val="28"/>
          <w:szCs w:val="28"/>
        </w:rPr>
        <w:t>may</w:t>
      </w:r>
      <w:proofErr w:type="gramEnd"/>
      <w:r>
        <w:rPr>
          <w:rFonts w:ascii="Bookman Old Style" w:hAnsi="Bookman Old Style"/>
          <w:sz w:val="28"/>
          <w:szCs w:val="28"/>
        </w:rPr>
        <w:t xml:space="preserve">” as opposed to “shall”. </w:t>
      </w:r>
      <w:proofErr w:type="gramStart"/>
      <w:r>
        <w:rPr>
          <w:rFonts w:ascii="Bookman Old Style" w:hAnsi="Bookman Old Style"/>
          <w:sz w:val="28"/>
          <w:szCs w:val="28"/>
        </w:rPr>
        <w:t>That this means that Section 17(3) is merely directive.</w:t>
      </w:r>
      <w:proofErr w:type="gramEnd"/>
      <w:r>
        <w:rPr>
          <w:rFonts w:ascii="Bookman Old Style" w:hAnsi="Bookman Old Style"/>
          <w:sz w:val="28"/>
          <w:szCs w:val="28"/>
        </w:rPr>
        <w:t xml:space="preserve"> He added that the requirement to file the </w:t>
      </w:r>
    </w:p>
    <w:p w:rsidR="00B87E21" w:rsidRDefault="00B87E21" w:rsidP="00B87E21">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139</w:t>
      </w:r>
    </w:p>
    <w:p w:rsidR="00650CBE" w:rsidRDefault="00650CBE" w:rsidP="00B87E21">
      <w:pPr>
        <w:spacing w:line="480" w:lineRule="auto"/>
        <w:jc w:val="both"/>
        <w:rPr>
          <w:rFonts w:ascii="Bookman Old Style" w:hAnsi="Bookman Old Style"/>
          <w:sz w:val="28"/>
          <w:szCs w:val="28"/>
        </w:rPr>
      </w:pPr>
      <w:proofErr w:type="gramStart"/>
      <w:r>
        <w:rPr>
          <w:rFonts w:ascii="Bookman Old Style" w:hAnsi="Bookman Old Style"/>
          <w:sz w:val="28"/>
          <w:szCs w:val="28"/>
        </w:rPr>
        <w:t>application</w:t>
      </w:r>
      <w:proofErr w:type="gramEnd"/>
      <w:r>
        <w:rPr>
          <w:rFonts w:ascii="Bookman Old Style" w:hAnsi="Bookman Old Style"/>
          <w:sz w:val="28"/>
          <w:szCs w:val="28"/>
        </w:rPr>
        <w:t xml:space="preserve"> within 3 months of the award is a matter of form and procedure and not a matter of substance.  It was submitted that the Arbitration (Court Proceedings) Rules 2001</w:t>
      </w:r>
      <w:r w:rsidR="00CD5E3A">
        <w:rPr>
          <w:rFonts w:ascii="Bookman Old Style" w:hAnsi="Bookman Old Style"/>
          <w:sz w:val="28"/>
          <w:szCs w:val="28"/>
        </w:rPr>
        <w:t>,</w:t>
      </w:r>
      <w:r>
        <w:rPr>
          <w:rFonts w:ascii="Bookman Old Style" w:hAnsi="Bookman Old Style"/>
          <w:sz w:val="28"/>
          <w:szCs w:val="28"/>
        </w:rPr>
        <w:t xml:space="preserve"> contain no express provision with respect to extension of time within which a party is obliged to do an act or to take any step in the proceedings under the Arbitration Act or the rules thereunder. That however, rule 38(1) of the Arbitration (Court Proceedings) Rules 2001 enjoins the High Court Rules in the following terms:</w:t>
      </w:r>
    </w:p>
    <w:p w:rsidR="00650CBE" w:rsidRPr="00B35D45" w:rsidRDefault="00650CBE" w:rsidP="00650CBE">
      <w:pPr>
        <w:ind w:left="2160"/>
        <w:jc w:val="both"/>
        <w:rPr>
          <w:rFonts w:asciiTheme="minorHAnsi" w:hAnsiTheme="minorHAnsi"/>
          <w:b/>
          <w:sz w:val="24"/>
          <w:szCs w:val="24"/>
        </w:rPr>
      </w:pPr>
      <w:r w:rsidRPr="00B35D45">
        <w:rPr>
          <w:rFonts w:asciiTheme="minorHAnsi" w:hAnsiTheme="minorHAnsi"/>
          <w:b/>
          <w:sz w:val="24"/>
          <w:szCs w:val="24"/>
        </w:rPr>
        <w:t>“where these rules do not provide for any particular matter or do not make sufficient provision enabling a court to dispose of a matter before it or to enable a party to prosecute its case, the rules of the High Court or the Subordinate Court, as the case maybe relating to civil proceedings may apply.”</w:t>
      </w:r>
    </w:p>
    <w:p w:rsidR="00650CBE"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He argued that therefore, the High Court Rules, pertaining to extension of time apply in this case, as the Arbitration (Court Proceedings) Rules 2001 do not provide for extension of time. He also cited Order 3 Rule 5(1</w:t>
      </w:r>
      <w:proofErr w:type="gramStart"/>
      <w:r>
        <w:rPr>
          <w:rFonts w:ascii="Bookman Old Style" w:hAnsi="Bookman Old Style"/>
          <w:sz w:val="28"/>
          <w:szCs w:val="28"/>
        </w:rPr>
        <w:t>)(</w:t>
      </w:r>
      <w:proofErr w:type="gramEnd"/>
      <w:r>
        <w:rPr>
          <w:rFonts w:ascii="Bookman Old Style" w:hAnsi="Bookman Old Style"/>
          <w:sz w:val="28"/>
          <w:szCs w:val="28"/>
        </w:rPr>
        <w:t>2) and (4) of the White Book in support of his argument.</w:t>
      </w:r>
    </w:p>
    <w:p w:rsidR="00B87E21" w:rsidRDefault="00650CBE" w:rsidP="00D50849">
      <w:pPr>
        <w:spacing w:line="480" w:lineRule="auto"/>
        <w:ind w:firstLine="720"/>
        <w:jc w:val="both"/>
        <w:rPr>
          <w:rFonts w:ascii="Bookman Old Style" w:hAnsi="Bookman Old Style"/>
          <w:b/>
          <w:sz w:val="28"/>
          <w:szCs w:val="28"/>
          <w:u w:val="single"/>
        </w:rPr>
      </w:pPr>
      <w:r>
        <w:rPr>
          <w:rFonts w:ascii="Bookman Old Style" w:hAnsi="Bookman Old Style"/>
          <w:sz w:val="28"/>
          <w:szCs w:val="28"/>
        </w:rPr>
        <w:t xml:space="preserve">He added that this Court has ruled on a number of cases that matters must be tried on their merits. He cited the case of </w:t>
      </w:r>
      <w:r w:rsidRPr="00690C87">
        <w:rPr>
          <w:rFonts w:ascii="Bookman Old Style" w:hAnsi="Bookman Old Style"/>
          <w:b/>
          <w:sz w:val="28"/>
          <w:szCs w:val="28"/>
          <w:u w:val="single"/>
        </w:rPr>
        <w:t xml:space="preserve">Stanley </w:t>
      </w:r>
    </w:p>
    <w:p w:rsidR="00B87E21" w:rsidRPr="00BF18F9" w:rsidRDefault="00BF18F9" w:rsidP="00B87E21">
      <w:pPr>
        <w:spacing w:line="480" w:lineRule="auto"/>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rPr>
        <w:tab/>
        <w:t>140</w:t>
      </w:r>
    </w:p>
    <w:p w:rsidR="00650CBE" w:rsidRDefault="00650CBE" w:rsidP="00B87E21">
      <w:pPr>
        <w:spacing w:line="480" w:lineRule="auto"/>
        <w:jc w:val="both"/>
        <w:rPr>
          <w:rFonts w:ascii="Bookman Old Style" w:hAnsi="Bookman Old Style"/>
          <w:sz w:val="28"/>
          <w:szCs w:val="28"/>
        </w:rPr>
      </w:pPr>
      <w:proofErr w:type="spellStart"/>
      <w:proofErr w:type="gramStart"/>
      <w:r w:rsidRPr="00690C87">
        <w:rPr>
          <w:rFonts w:ascii="Bookman Old Style" w:hAnsi="Bookman Old Style"/>
          <w:b/>
          <w:sz w:val="28"/>
          <w:szCs w:val="28"/>
          <w:u w:val="single"/>
        </w:rPr>
        <w:t>Mwambazi</w:t>
      </w:r>
      <w:proofErr w:type="spellEnd"/>
      <w:r w:rsidRPr="00690C87">
        <w:rPr>
          <w:rFonts w:ascii="Bookman Old Style" w:hAnsi="Bookman Old Style"/>
          <w:b/>
          <w:sz w:val="28"/>
          <w:szCs w:val="28"/>
          <w:u w:val="single"/>
        </w:rPr>
        <w:t xml:space="preserve"> V. </w:t>
      </w:r>
      <w:proofErr w:type="spellStart"/>
      <w:r w:rsidRPr="00690C87">
        <w:rPr>
          <w:rFonts w:ascii="Bookman Old Style" w:hAnsi="Bookman Old Style"/>
          <w:b/>
          <w:sz w:val="28"/>
          <w:szCs w:val="28"/>
          <w:u w:val="single"/>
        </w:rPr>
        <w:t>Morrester</w:t>
      </w:r>
      <w:proofErr w:type="spellEnd"/>
      <w:r w:rsidRPr="00690C87">
        <w:rPr>
          <w:rFonts w:ascii="Bookman Old Style" w:hAnsi="Bookman Old Style"/>
          <w:b/>
          <w:sz w:val="28"/>
          <w:szCs w:val="28"/>
          <w:u w:val="single"/>
        </w:rPr>
        <w:t xml:space="preserve"> Farms Limited (1)</w:t>
      </w:r>
      <w:r w:rsidR="00BA51F3">
        <w:rPr>
          <w:rFonts w:ascii="Bookman Old Style" w:hAnsi="Bookman Old Style"/>
          <w:sz w:val="28"/>
          <w:szCs w:val="28"/>
        </w:rPr>
        <w:t xml:space="preserve"> to buttress his</w:t>
      </w:r>
      <w:r>
        <w:rPr>
          <w:rFonts w:ascii="Bookman Old Style" w:hAnsi="Bookman Old Style"/>
          <w:sz w:val="28"/>
          <w:szCs w:val="28"/>
        </w:rPr>
        <w:t xml:space="preserve"> position.</w:t>
      </w:r>
      <w:proofErr w:type="gramEnd"/>
      <w:r>
        <w:rPr>
          <w:rFonts w:ascii="Bookman Old Style" w:hAnsi="Bookman Old Style"/>
          <w:sz w:val="28"/>
          <w:szCs w:val="28"/>
        </w:rPr>
        <w:t xml:space="preserve"> It was submitted that the application in the court below met the te</w:t>
      </w:r>
      <w:r w:rsidR="00BA51F3">
        <w:rPr>
          <w:rFonts w:ascii="Bookman Old Style" w:hAnsi="Bookman Old Style"/>
          <w:sz w:val="28"/>
          <w:szCs w:val="28"/>
        </w:rPr>
        <w:t xml:space="preserve">st in the </w:t>
      </w:r>
      <w:proofErr w:type="spellStart"/>
      <w:r w:rsidR="00BA51F3">
        <w:rPr>
          <w:rFonts w:ascii="Bookman Old Style" w:hAnsi="Bookman Old Style"/>
          <w:sz w:val="28"/>
          <w:szCs w:val="28"/>
        </w:rPr>
        <w:t>Mwambazi</w:t>
      </w:r>
      <w:proofErr w:type="spellEnd"/>
      <w:r w:rsidR="00BA51F3">
        <w:rPr>
          <w:rFonts w:ascii="Bookman Old Style" w:hAnsi="Bookman Old Style"/>
          <w:sz w:val="28"/>
          <w:szCs w:val="28"/>
        </w:rPr>
        <w:t xml:space="preserve"> case in that:</w:t>
      </w:r>
    </w:p>
    <w:p w:rsidR="00650CBE" w:rsidRDefault="00650CBE" w:rsidP="00D50849">
      <w:pPr>
        <w:pStyle w:val="ListParagraph"/>
        <w:numPr>
          <w:ilvl w:val="0"/>
          <w:numId w:val="1"/>
        </w:numPr>
        <w:spacing w:line="480" w:lineRule="auto"/>
        <w:jc w:val="both"/>
        <w:rPr>
          <w:rFonts w:ascii="Bookman Old Style" w:hAnsi="Bookman Old Style"/>
          <w:sz w:val="28"/>
          <w:szCs w:val="28"/>
        </w:rPr>
      </w:pPr>
      <w:r w:rsidRPr="004A0AD8">
        <w:rPr>
          <w:rFonts w:ascii="Bookman Old Style" w:hAnsi="Bookman Old Style"/>
          <w:sz w:val="28"/>
          <w:szCs w:val="28"/>
        </w:rPr>
        <w:t>there was no unreasonable delay as the award was fraught with errors which hav</w:t>
      </w:r>
      <w:r>
        <w:rPr>
          <w:rFonts w:ascii="Bookman Old Style" w:hAnsi="Bookman Old Style"/>
          <w:sz w:val="28"/>
          <w:szCs w:val="28"/>
        </w:rPr>
        <w:t>e never been corrected to date;</w:t>
      </w:r>
    </w:p>
    <w:p w:rsidR="00650CBE" w:rsidRDefault="00650CBE" w:rsidP="00D50849">
      <w:pPr>
        <w:pStyle w:val="ListParagraph"/>
        <w:numPr>
          <w:ilvl w:val="0"/>
          <w:numId w:val="1"/>
        </w:numPr>
        <w:spacing w:line="480" w:lineRule="auto"/>
        <w:jc w:val="both"/>
        <w:rPr>
          <w:rFonts w:ascii="Bookman Old Style" w:hAnsi="Bookman Old Style"/>
          <w:sz w:val="28"/>
          <w:szCs w:val="28"/>
        </w:rPr>
      </w:pPr>
      <w:r>
        <w:rPr>
          <w:rFonts w:ascii="Bookman Old Style" w:hAnsi="Bookman Old Style"/>
          <w:sz w:val="28"/>
          <w:szCs w:val="28"/>
        </w:rPr>
        <w:t>without delving into the substantive argument, it is the Appellants contention that the Award is in conflict with public policy which allegation is a ground for setting aside an arbitral award pursuant to section 17(2)(b) of the Arbitration Act. That thi</w:t>
      </w:r>
      <w:r w:rsidR="00BA51F3">
        <w:rPr>
          <w:rFonts w:ascii="Bookman Old Style" w:hAnsi="Bookman Old Style"/>
          <w:sz w:val="28"/>
          <w:szCs w:val="28"/>
        </w:rPr>
        <w:t>s presents an issue to be tried; and</w:t>
      </w:r>
    </w:p>
    <w:p w:rsidR="00650CBE" w:rsidRDefault="00BA51F3" w:rsidP="00D50849">
      <w:pPr>
        <w:pStyle w:val="ListParagraph"/>
        <w:numPr>
          <w:ilvl w:val="0"/>
          <w:numId w:val="1"/>
        </w:numPr>
        <w:spacing w:line="480" w:lineRule="auto"/>
        <w:jc w:val="both"/>
        <w:rPr>
          <w:rFonts w:ascii="Bookman Old Style" w:hAnsi="Bookman Old Style"/>
          <w:sz w:val="28"/>
          <w:szCs w:val="28"/>
        </w:rPr>
      </w:pPr>
      <w:proofErr w:type="gramStart"/>
      <w:r>
        <w:rPr>
          <w:rFonts w:ascii="Bookman Old Style" w:hAnsi="Bookman Old Style"/>
          <w:sz w:val="28"/>
          <w:szCs w:val="28"/>
        </w:rPr>
        <w:t>that</w:t>
      </w:r>
      <w:proofErr w:type="gramEnd"/>
      <w:r>
        <w:rPr>
          <w:rFonts w:ascii="Bookman Old Style" w:hAnsi="Bookman Old Style"/>
          <w:sz w:val="28"/>
          <w:szCs w:val="28"/>
        </w:rPr>
        <w:t xml:space="preserve"> t</w:t>
      </w:r>
      <w:r w:rsidR="00650CBE">
        <w:rPr>
          <w:rFonts w:ascii="Bookman Old Style" w:hAnsi="Bookman Old Style"/>
          <w:sz w:val="28"/>
          <w:szCs w:val="28"/>
        </w:rPr>
        <w:t xml:space="preserve">here has been neither </w:t>
      </w:r>
      <w:proofErr w:type="spellStart"/>
      <w:r w:rsidR="00650CBE">
        <w:rPr>
          <w:rFonts w:ascii="Bookman Old Style" w:hAnsi="Bookman Old Style"/>
          <w:sz w:val="28"/>
          <w:szCs w:val="28"/>
        </w:rPr>
        <w:t>malafides</w:t>
      </w:r>
      <w:proofErr w:type="spellEnd"/>
      <w:r w:rsidR="00650CBE">
        <w:rPr>
          <w:rFonts w:ascii="Bookman Old Style" w:hAnsi="Bookman Old Style"/>
          <w:sz w:val="28"/>
          <w:szCs w:val="28"/>
        </w:rPr>
        <w:t xml:space="preserve"> nor improper conduct on the part of the Appellants.</w:t>
      </w:r>
    </w:p>
    <w:p w:rsidR="00650CBE" w:rsidRDefault="00650CBE" w:rsidP="00D50849">
      <w:pPr>
        <w:pStyle w:val="ListParagraph"/>
        <w:spacing w:line="480" w:lineRule="auto"/>
        <w:jc w:val="both"/>
        <w:rPr>
          <w:rFonts w:ascii="Bookman Old Style" w:hAnsi="Bookman Old Style"/>
          <w:sz w:val="28"/>
          <w:szCs w:val="28"/>
        </w:rPr>
      </w:pPr>
    </w:p>
    <w:p w:rsidR="00650CBE" w:rsidRPr="00B35D45" w:rsidRDefault="00650CBE" w:rsidP="00D50849">
      <w:pPr>
        <w:spacing w:line="480" w:lineRule="auto"/>
        <w:ind w:firstLine="360"/>
        <w:jc w:val="both"/>
        <w:rPr>
          <w:rFonts w:ascii="Bookman Old Style" w:hAnsi="Bookman Old Style"/>
          <w:sz w:val="28"/>
          <w:szCs w:val="28"/>
        </w:rPr>
      </w:pPr>
      <w:r w:rsidRPr="00B35D45">
        <w:rPr>
          <w:rFonts w:ascii="Bookman Old Style" w:hAnsi="Bookman Old Style"/>
          <w:sz w:val="28"/>
          <w:szCs w:val="28"/>
        </w:rPr>
        <w:t>He argued that this Court</w:t>
      </w:r>
      <w:r w:rsidR="00BA51F3">
        <w:rPr>
          <w:rFonts w:ascii="Bookman Old Style" w:hAnsi="Bookman Old Style"/>
          <w:sz w:val="28"/>
          <w:szCs w:val="28"/>
        </w:rPr>
        <w:t>,</w:t>
      </w:r>
      <w:r w:rsidRPr="00B35D45">
        <w:rPr>
          <w:rFonts w:ascii="Bookman Old Style" w:hAnsi="Bookman Old Style"/>
          <w:sz w:val="28"/>
          <w:szCs w:val="28"/>
        </w:rPr>
        <w:t xml:space="preserve"> in the case of </w:t>
      </w:r>
      <w:r w:rsidRPr="00B35D45">
        <w:rPr>
          <w:rFonts w:ascii="Bookman Old Style" w:hAnsi="Bookman Old Style"/>
          <w:b/>
          <w:sz w:val="28"/>
          <w:szCs w:val="28"/>
          <w:u w:val="single"/>
        </w:rPr>
        <w:t xml:space="preserve">Leopold </w:t>
      </w:r>
      <w:proofErr w:type="spellStart"/>
      <w:r w:rsidR="001E42F8">
        <w:rPr>
          <w:rFonts w:ascii="Bookman Old Style" w:hAnsi="Bookman Old Style"/>
          <w:b/>
          <w:sz w:val="28"/>
          <w:szCs w:val="28"/>
          <w:u w:val="single"/>
        </w:rPr>
        <w:t>Walford</w:t>
      </w:r>
      <w:proofErr w:type="spellEnd"/>
      <w:r w:rsidR="001E42F8">
        <w:rPr>
          <w:rFonts w:ascii="Bookman Old Style" w:hAnsi="Bookman Old Style"/>
          <w:b/>
          <w:sz w:val="28"/>
          <w:szCs w:val="28"/>
          <w:u w:val="single"/>
        </w:rPr>
        <w:t xml:space="preserve"> (Z) LTD V. </w:t>
      </w:r>
      <w:proofErr w:type="spellStart"/>
      <w:r w:rsidR="001E42F8">
        <w:rPr>
          <w:rFonts w:ascii="Bookman Old Style" w:hAnsi="Bookman Old Style"/>
          <w:b/>
          <w:sz w:val="28"/>
          <w:szCs w:val="28"/>
          <w:u w:val="single"/>
        </w:rPr>
        <w:t>Unifreight</w:t>
      </w:r>
      <w:proofErr w:type="spellEnd"/>
      <w:r w:rsidR="001E42F8">
        <w:rPr>
          <w:rFonts w:ascii="Bookman Old Style" w:hAnsi="Bookman Old Style"/>
          <w:b/>
          <w:sz w:val="28"/>
          <w:szCs w:val="28"/>
          <w:u w:val="single"/>
        </w:rPr>
        <w:t xml:space="preserve"> (2),</w:t>
      </w:r>
      <w:r w:rsidRPr="00B35D45">
        <w:rPr>
          <w:rFonts w:ascii="Bookman Old Style" w:hAnsi="Bookman Old Style"/>
          <w:sz w:val="28"/>
          <w:szCs w:val="28"/>
        </w:rPr>
        <w:t xml:space="preserve"> stated that;</w:t>
      </w:r>
    </w:p>
    <w:p w:rsidR="00650CBE" w:rsidRDefault="00650CBE" w:rsidP="00650CBE">
      <w:pPr>
        <w:pStyle w:val="ListParagraph"/>
        <w:jc w:val="both"/>
        <w:rPr>
          <w:rFonts w:ascii="Bookman Old Style" w:hAnsi="Bookman Old Style"/>
          <w:sz w:val="28"/>
          <w:szCs w:val="28"/>
        </w:rPr>
      </w:pPr>
    </w:p>
    <w:p w:rsidR="00650CBE" w:rsidRPr="003407C6" w:rsidRDefault="00650CBE" w:rsidP="00650CBE">
      <w:pPr>
        <w:pStyle w:val="ListParagraph"/>
        <w:ind w:left="2880"/>
        <w:jc w:val="both"/>
        <w:rPr>
          <w:rFonts w:asciiTheme="minorHAnsi" w:hAnsiTheme="minorHAnsi"/>
          <w:b/>
          <w:sz w:val="24"/>
          <w:szCs w:val="24"/>
        </w:rPr>
      </w:pPr>
      <w:r w:rsidRPr="003407C6">
        <w:rPr>
          <w:rFonts w:asciiTheme="minorHAnsi" w:hAnsiTheme="minorHAnsi"/>
          <w:b/>
          <w:sz w:val="24"/>
          <w:szCs w:val="24"/>
        </w:rPr>
        <w:t>“</w:t>
      </w:r>
      <w:proofErr w:type="gramStart"/>
      <w:r w:rsidRPr="003407C6">
        <w:rPr>
          <w:rFonts w:asciiTheme="minorHAnsi" w:hAnsiTheme="minorHAnsi"/>
          <w:b/>
          <w:sz w:val="24"/>
          <w:szCs w:val="24"/>
        </w:rPr>
        <w:t>as</w:t>
      </w:r>
      <w:proofErr w:type="gramEnd"/>
      <w:r w:rsidRPr="003407C6">
        <w:rPr>
          <w:rFonts w:asciiTheme="minorHAnsi" w:hAnsiTheme="minorHAnsi"/>
          <w:b/>
          <w:sz w:val="24"/>
          <w:szCs w:val="24"/>
        </w:rPr>
        <w:t xml:space="preserve"> a general rule, breach of a regulatory rule is curable and not fatal.”</w:t>
      </w:r>
    </w:p>
    <w:p w:rsidR="00650CBE" w:rsidRDefault="00650CBE" w:rsidP="00650CBE">
      <w:pPr>
        <w:pStyle w:val="ListParagraph"/>
        <w:jc w:val="both"/>
        <w:rPr>
          <w:rFonts w:ascii="Bookman Old Style" w:hAnsi="Bookman Old Style"/>
          <w:sz w:val="28"/>
          <w:szCs w:val="28"/>
        </w:rPr>
      </w:pPr>
    </w:p>
    <w:p w:rsidR="00BF18F9" w:rsidRDefault="00BF18F9"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141</w:t>
      </w:r>
    </w:p>
    <w:p w:rsidR="00650CBE" w:rsidRPr="00B35D45" w:rsidRDefault="00650CBE" w:rsidP="00D50849">
      <w:pPr>
        <w:spacing w:line="480" w:lineRule="auto"/>
        <w:ind w:firstLine="720"/>
        <w:jc w:val="both"/>
        <w:rPr>
          <w:rFonts w:ascii="Bookman Old Style" w:hAnsi="Bookman Old Style"/>
          <w:sz w:val="28"/>
          <w:szCs w:val="28"/>
        </w:rPr>
      </w:pPr>
      <w:r w:rsidRPr="00B35D45">
        <w:rPr>
          <w:rFonts w:ascii="Bookman Old Style" w:hAnsi="Bookman Old Style"/>
          <w:sz w:val="28"/>
          <w:szCs w:val="28"/>
        </w:rPr>
        <w:t>He submitted that the High Court rules, like the English ru</w:t>
      </w:r>
      <w:r>
        <w:rPr>
          <w:rFonts w:ascii="Bookman Old Style" w:hAnsi="Bookman Old Style"/>
          <w:sz w:val="28"/>
          <w:szCs w:val="28"/>
        </w:rPr>
        <w:t>l</w:t>
      </w:r>
      <w:r w:rsidRPr="00B35D45">
        <w:rPr>
          <w:rFonts w:ascii="Bookman Old Style" w:hAnsi="Bookman Old Style"/>
          <w:sz w:val="28"/>
          <w:szCs w:val="28"/>
        </w:rPr>
        <w:t xml:space="preserve">es, are of procedure and therefore regulatory and any breach of these rules should be treated as mere irregularity which is curable. He cited the case of </w:t>
      </w:r>
      <w:r w:rsidRPr="004C5EC7">
        <w:rPr>
          <w:rFonts w:ascii="Bookman Old Style" w:hAnsi="Bookman Old Style"/>
          <w:b/>
          <w:sz w:val="28"/>
          <w:szCs w:val="28"/>
          <w:u w:val="single"/>
        </w:rPr>
        <w:t xml:space="preserve">The Republic of Botswana and others V. </w:t>
      </w:r>
      <w:r w:rsidR="001E42F8">
        <w:rPr>
          <w:rFonts w:ascii="Bookman Old Style" w:hAnsi="Bookman Old Style"/>
          <w:b/>
          <w:sz w:val="28"/>
          <w:szCs w:val="28"/>
          <w:u w:val="single"/>
        </w:rPr>
        <w:t>Mitre Limited</w:t>
      </w:r>
      <w:proofErr w:type="gramStart"/>
      <w:r w:rsidR="001E42F8">
        <w:rPr>
          <w:rFonts w:ascii="Bookman Old Style" w:hAnsi="Bookman Old Style"/>
          <w:b/>
          <w:sz w:val="28"/>
          <w:szCs w:val="28"/>
          <w:u w:val="single"/>
        </w:rPr>
        <w:t>,(</w:t>
      </w:r>
      <w:proofErr w:type="gramEnd"/>
      <w:r w:rsidR="001E42F8">
        <w:rPr>
          <w:rFonts w:ascii="Bookman Old Style" w:hAnsi="Bookman Old Style"/>
          <w:b/>
          <w:sz w:val="28"/>
          <w:szCs w:val="28"/>
          <w:u w:val="single"/>
        </w:rPr>
        <w:t>3)</w:t>
      </w:r>
      <w:r w:rsidRPr="00B35D45">
        <w:rPr>
          <w:rFonts w:ascii="Bookman Old Style" w:hAnsi="Bookman Old Style"/>
          <w:sz w:val="28"/>
          <w:szCs w:val="28"/>
        </w:rPr>
        <w:t xml:space="preserve"> in support of his argument. He stated that without delving into the substance of the decision of the arbitral tribunal, the Appellant will suffer grave injustice if the award is executed against them because the said award is in conflict with public policy. Mr </w:t>
      </w:r>
      <w:proofErr w:type="spellStart"/>
      <w:r w:rsidRPr="00B35D45">
        <w:rPr>
          <w:rFonts w:ascii="Bookman Old Style" w:hAnsi="Bookman Old Style"/>
          <w:sz w:val="28"/>
          <w:szCs w:val="28"/>
        </w:rPr>
        <w:t>Nchito</w:t>
      </w:r>
      <w:proofErr w:type="spellEnd"/>
      <w:r w:rsidRPr="00B35D45">
        <w:rPr>
          <w:rFonts w:ascii="Bookman Old Style" w:hAnsi="Bookman Old Style"/>
          <w:sz w:val="28"/>
          <w:szCs w:val="28"/>
        </w:rPr>
        <w:t xml:space="preserve"> added that in the case of </w:t>
      </w:r>
      <w:r w:rsidRPr="004C5EC7">
        <w:rPr>
          <w:rFonts w:ascii="Bookman Old Style" w:hAnsi="Bookman Old Style"/>
          <w:b/>
          <w:sz w:val="28"/>
          <w:szCs w:val="28"/>
          <w:u w:val="single"/>
        </w:rPr>
        <w:t xml:space="preserve">D.E </w:t>
      </w:r>
      <w:proofErr w:type="spellStart"/>
      <w:r w:rsidRPr="004C5EC7">
        <w:rPr>
          <w:rFonts w:ascii="Bookman Old Style" w:hAnsi="Bookman Old Style"/>
          <w:b/>
          <w:sz w:val="28"/>
          <w:szCs w:val="28"/>
          <w:u w:val="single"/>
        </w:rPr>
        <w:t>Nkhuwa</w:t>
      </w:r>
      <w:proofErr w:type="spellEnd"/>
      <w:r w:rsidRPr="004C5EC7">
        <w:rPr>
          <w:rFonts w:ascii="Bookman Old Style" w:hAnsi="Bookman Old Style"/>
          <w:b/>
          <w:sz w:val="28"/>
          <w:szCs w:val="28"/>
          <w:u w:val="single"/>
        </w:rPr>
        <w:t xml:space="preserve"> </w:t>
      </w:r>
      <w:r w:rsidR="001E42F8">
        <w:rPr>
          <w:rFonts w:ascii="Bookman Old Style" w:hAnsi="Bookman Old Style"/>
          <w:b/>
          <w:sz w:val="28"/>
          <w:szCs w:val="28"/>
          <w:u w:val="single"/>
        </w:rPr>
        <w:t xml:space="preserve">V. Lusaka Tyre Services </w:t>
      </w:r>
      <w:proofErr w:type="gramStart"/>
      <w:r w:rsidR="001E42F8">
        <w:rPr>
          <w:rFonts w:ascii="Bookman Old Style" w:hAnsi="Bookman Old Style"/>
          <w:b/>
          <w:sz w:val="28"/>
          <w:szCs w:val="28"/>
          <w:u w:val="single"/>
        </w:rPr>
        <w:t>Limited(</w:t>
      </w:r>
      <w:proofErr w:type="gramEnd"/>
      <w:r w:rsidR="001E42F8">
        <w:rPr>
          <w:rFonts w:ascii="Bookman Old Style" w:hAnsi="Bookman Old Style"/>
          <w:b/>
          <w:sz w:val="28"/>
          <w:szCs w:val="28"/>
          <w:u w:val="single"/>
        </w:rPr>
        <w:t>4)</w:t>
      </w:r>
      <w:r w:rsidRPr="00B35D45">
        <w:rPr>
          <w:rFonts w:ascii="Bookman Old Style" w:hAnsi="Bookman Old Style"/>
          <w:sz w:val="28"/>
          <w:szCs w:val="28"/>
        </w:rPr>
        <w:t>, the Supreme Court stated that:</w:t>
      </w:r>
    </w:p>
    <w:p w:rsidR="00650CBE" w:rsidRPr="003407C6" w:rsidRDefault="00650CBE" w:rsidP="00650CBE">
      <w:pPr>
        <w:pStyle w:val="ListParagraph"/>
        <w:ind w:left="2880"/>
        <w:jc w:val="both"/>
        <w:rPr>
          <w:rFonts w:asciiTheme="minorHAnsi" w:hAnsiTheme="minorHAnsi"/>
          <w:b/>
          <w:sz w:val="24"/>
          <w:szCs w:val="24"/>
        </w:rPr>
      </w:pPr>
      <w:r w:rsidRPr="003407C6">
        <w:rPr>
          <w:rFonts w:asciiTheme="minorHAnsi" w:hAnsiTheme="minorHAnsi"/>
          <w:b/>
          <w:sz w:val="24"/>
          <w:szCs w:val="24"/>
        </w:rPr>
        <w:t>“The provisions in the rules allowing for extensions of time are there to ensure that if circumstances prevail which make it impossible or even extremely difficult for parties to take procedural steps within prescribed times, relief will be given where the Court is satisfied</w:t>
      </w:r>
      <w:r>
        <w:rPr>
          <w:rFonts w:asciiTheme="minorHAnsi" w:hAnsiTheme="minorHAnsi"/>
          <w:b/>
          <w:sz w:val="24"/>
          <w:szCs w:val="24"/>
        </w:rPr>
        <w:t xml:space="preserve"> that circumstances demand it. I</w:t>
      </w:r>
      <w:r w:rsidRPr="003407C6">
        <w:rPr>
          <w:rFonts w:asciiTheme="minorHAnsi" w:hAnsiTheme="minorHAnsi"/>
          <w:b/>
          <w:sz w:val="24"/>
          <w:szCs w:val="24"/>
        </w:rPr>
        <w:t>t must be emphasised that before this Court is able to exercise this discretion to grant such relief, there must be material before it on which it can act.”</w:t>
      </w:r>
    </w:p>
    <w:p w:rsidR="00650CBE" w:rsidRDefault="00650CBE" w:rsidP="00D50849">
      <w:pPr>
        <w:spacing w:line="480" w:lineRule="auto"/>
        <w:ind w:firstLine="720"/>
        <w:jc w:val="both"/>
        <w:rPr>
          <w:rFonts w:ascii="Bookman Old Style" w:hAnsi="Bookman Old Style"/>
          <w:sz w:val="28"/>
          <w:szCs w:val="28"/>
        </w:rPr>
      </w:pPr>
      <w:r w:rsidRPr="00B35D45">
        <w:rPr>
          <w:rFonts w:ascii="Bookman Old Style" w:hAnsi="Bookman Old Style"/>
          <w:sz w:val="28"/>
          <w:szCs w:val="28"/>
        </w:rPr>
        <w:t>He added that in light of the above factors and in the interest of justice, this matter should be determined on merit rather than throwing it out on a technicality.</w:t>
      </w:r>
    </w:p>
    <w:p w:rsidR="00BF18F9" w:rsidRDefault="00BF18F9"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142</w:t>
      </w:r>
    </w:p>
    <w:p w:rsidR="00650CBE" w:rsidRDefault="00650CBE" w:rsidP="00D50849">
      <w:pPr>
        <w:spacing w:line="480" w:lineRule="auto"/>
        <w:ind w:firstLine="720"/>
        <w:jc w:val="both"/>
        <w:rPr>
          <w:rFonts w:asciiTheme="minorHAnsi" w:hAnsiTheme="minorHAnsi"/>
          <w:b/>
          <w:sz w:val="24"/>
          <w:szCs w:val="24"/>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submits on this ground that </w:t>
      </w:r>
      <w:r w:rsidRPr="00BA51F3">
        <w:rPr>
          <w:rFonts w:ascii="Bookman Old Style" w:hAnsi="Bookman Old Style"/>
          <w:b/>
          <w:sz w:val="28"/>
          <w:szCs w:val="28"/>
          <w:u w:val="single"/>
        </w:rPr>
        <w:t>Order 2 rule 2 of the High Court Rules, Cap 27 of the Laws of Zambia</w:t>
      </w:r>
      <w:r>
        <w:rPr>
          <w:rFonts w:ascii="Bookman Old Style" w:hAnsi="Bookman Old Style"/>
          <w:sz w:val="28"/>
          <w:szCs w:val="28"/>
        </w:rPr>
        <w:t xml:space="preserve">, does not seem to suggest or seem to oust </w:t>
      </w:r>
      <w:r w:rsidRPr="00BA51F3">
        <w:rPr>
          <w:rFonts w:ascii="Bookman Old Style" w:hAnsi="Bookman Old Style"/>
          <w:b/>
          <w:sz w:val="28"/>
          <w:szCs w:val="28"/>
          <w:u w:val="single"/>
        </w:rPr>
        <w:t>Section 17(3) of the Arbitration Act No. 19 of 2000</w:t>
      </w:r>
      <w:r>
        <w:rPr>
          <w:rFonts w:ascii="Bookman Old Style" w:hAnsi="Bookman Old Style"/>
          <w:sz w:val="28"/>
          <w:szCs w:val="28"/>
        </w:rPr>
        <w:t xml:space="preserve"> in its effect and operation. He cited </w:t>
      </w:r>
      <w:r w:rsidRPr="00BA51F3">
        <w:rPr>
          <w:rFonts w:ascii="Bookman Old Style" w:hAnsi="Bookman Old Style"/>
          <w:b/>
          <w:sz w:val="28"/>
          <w:szCs w:val="28"/>
          <w:u w:val="single"/>
        </w:rPr>
        <w:t>Or</w:t>
      </w:r>
      <w:r w:rsidR="00E90844" w:rsidRPr="00BA51F3">
        <w:rPr>
          <w:rFonts w:ascii="Bookman Old Style" w:hAnsi="Bookman Old Style"/>
          <w:b/>
          <w:sz w:val="28"/>
          <w:szCs w:val="28"/>
          <w:u w:val="single"/>
        </w:rPr>
        <w:t>der 3/5/3 of the Rules of the Supreme Court, 1999</w:t>
      </w:r>
      <w:r w:rsidR="00E90844">
        <w:rPr>
          <w:rFonts w:ascii="Bookman Old Style" w:hAnsi="Bookman Old Style"/>
          <w:sz w:val="28"/>
          <w:szCs w:val="28"/>
        </w:rPr>
        <w:t>, in support of his argument.</w:t>
      </w:r>
    </w:p>
    <w:p w:rsidR="00650CBE" w:rsidRPr="00E90844" w:rsidRDefault="00650CBE" w:rsidP="00D50849">
      <w:pPr>
        <w:spacing w:line="480" w:lineRule="auto"/>
        <w:jc w:val="both"/>
        <w:rPr>
          <w:rFonts w:ascii="Bookman Old Style" w:hAnsi="Bookman Old Style"/>
          <w:sz w:val="28"/>
          <w:szCs w:val="28"/>
        </w:rPr>
      </w:pPr>
      <w:r>
        <w:rPr>
          <w:rFonts w:ascii="Bookman Old Style" w:hAnsi="Bookman Old Style"/>
          <w:sz w:val="28"/>
          <w:szCs w:val="28"/>
        </w:rPr>
        <w:tab/>
        <w:t>He argued that section 17(3) is not a procedural rule but a substantive law. He stated that the Respondents were highly prejudiced in the 2 years they waited to enjoy the fruits of their Judgment and to attempt to delay them further by the application to extend time or indeed this appeal is vexatious.</w:t>
      </w:r>
      <w:r>
        <w:rPr>
          <w:rFonts w:asciiTheme="minorHAnsi" w:hAnsiTheme="minorHAnsi"/>
          <w:b/>
          <w:sz w:val="24"/>
          <w:szCs w:val="24"/>
        </w:rPr>
        <w:tab/>
      </w:r>
    </w:p>
    <w:p w:rsidR="00E90844" w:rsidRDefault="00650CBE" w:rsidP="00D50849">
      <w:pPr>
        <w:spacing w:line="480" w:lineRule="auto"/>
        <w:ind w:firstLine="720"/>
        <w:jc w:val="both"/>
        <w:rPr>
          <w:rFonts w:ascii="Bookman Old Style" w:hAnsi="Bookman Old Style"/>
          <w:sz w:val="28"/>
          <w:szCs w:val="28"/>
        </w:rPr>
      </w:pPr>
      <w:r>
        <w:rPr>
          <w:rFonts w:asciiTheme="minorHAnsi" w:hAnsiTheme="minorHAnsi"/>
          <w:b/>
          <w:sz w:val="24"/>
          <w:szCs w:val="24"/>
        </w:rPr>
        <w:tab/>
      </w:r>
      <w:r>
        <w:rPr>
          <w:rFonts w:ascii="Bookman Old Style" w:hAnsi="Bookman Old Style"/>
          <w:sz w:val="28"/>
          <w:szCs w:val="28"/>
        </w:rPr>
        <w:t>We have looked at the evidence and considered the submissions on this ground.</w:t>
      </w:r>
      <w:r w:rsidR="00E90844">
        <w:rPr>
          <w:rFonts w:ascii="Bookman Old Style" w:hAnsi="Bookman Old Style"/>
          <w:sz w:val="28"/>
          <w:szCs w:val="28"/>
        </w:rPr>
        <w:t xml:space="preserve"> Section 17(3) of the Arbitration Act provides that:</w:t>
      </w:r>
    </w:p>
    <w:p w:rsidR="00E90844" w:rsidRPr="003C7F5C" w:rsidRDefault="00E90844" w:rsidP="00E90844">
      <w:pPr>
        <w:ind w:left="2160"/>
        <w:jc w:val="both"/>
        <w:rPr>
          <w:rFonts w:asciiTheme="minorHAnsi" w:hAnsiTheme="minorHAnsi"/>
          <w:b/>
          <w:sz w:val="24"/>
          <w:szCs w:val="24"/>
        </w:rPr>
      </w:pPr>
      <w:r>
        <w:rPr>
          <w:rFonts w:ascii="Bookman Old Style" w:hAnsi="Bookman Old Style"/>
          <w:sz w:val="28"/>
          <w:szCs w:val="28"/>
        </w:rPr>
        <w:t>“</w:t>
      </w:r>
      <w:r w:rsidRPr="003C7F5C">
        <w:rPr>
          <w:rFonts w:asciiTheme="minorHAnsi" w:hAnsiTheme="minorHAnsi"/>
          <w:b/>
          <w:sz w:val="24"/>
          <w:szCs w:val="24"/>
        </w:rPr>
        <w:t>(3)  An application for setting aside may not be made after three months have elapsed from the date on which the party making that application had received the award or, if a request has been made under articles 33 of the First Schedule, from the date on which that request had been dispos</w:t>
      </w:r>
      <w:r>
        <w:rPr>
          <w:rFonts w:asciiTheme="minorHAnsi" w:hAnsiTheme="minorHAnsi"/>
          <w:b/>
          <w:sz w:val="24"/>
          <w:szCs w:val="24"/>
        </w:rPr>
        <w:t>ed of by the arbitral tribunal.”</w:t>
      </w:r>
      <w:r w:rsidRPr="003C7F5C">
        <w:rPr>
          <w:rFonts w:asciiTheme="minorHAnsi" w:hAnsiTheme="minorHAnsi"/>
          <w:b/>
          <w:sz w:val="24"/>
          <w:szCs w:val="24"/>
        </w:rPr>
        <w:t xml:space="preserve">    </w:t>
      </w:r>
    </w:p>
    <w:p w:rsidR="00E90844" w:rsidRDefault="00E90844" w:rsidP="00E90844">
      <w:pPr>
        <w:ind w:firstLine="720"/>
        <w:jc w:val="both"/>
        <w:rPr>
          <w:rFonts w:ascii="Bookman Old Style" w:hAnsi="Bookman Old Style"/>
          <w:sz w:val="28"/>
          <w:szCs w:val="28"/>
        </w:rPr>
      </w:pPr>
    </w:p>
    <w:p w:rsidR="00BF18F9" w:rsidRDefault="00BF18F9"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143</w:t>
      </w:r>
    </w:p>
    <w:p w:rsidR="0028066A" w:rsidRDefault="00CD5E3A" w:rsidP="00D50849">
      <w:pPr>
        <w:spacing w:line="480" w:lineRule="auto"/>
        <w:ind w:firstLine="720"/>
        <w:jc w:val="both"/>
        <w:rPr>
          <w:rFonts w:ascii="Bookman Old Style" w:hAnsi="Bookman Old Style"/>
          <w:sz w:val="28"/>
          <w:szCs w:val="28"/>
        </w:rPr>
      </w:pPr>
      <w:r>
        <w:rPr>
          <w:rFonts w:ascii="Bookman Old Style" w:hAnsi="Bookman Old Style"/>
          <w:sz w:val="28"/>
          <w:szCs w:val="28"/>
        </w:rPr>
        <w:t>T</w:t>
      </w:r>
      <w:r w:rsidR="00D04A2E">
        <w:rPr>
          <w:rFonts w:ascii="Bookman Old Style" w:hAnsi="Bookman Old Style"/>
          <w:sz w:val="28"/>
          <w:szCs w:val="28"/>
        </w:rPr>
        <w:t xml:space="preserve">he </w:t>
      </w:r>
      <w:r w:rsidR="0028066A">
        <w:rPr>
          <w:rFonts w:ascii="Bookman Old Style" w:hAnsi="Bookman Old Style"/>
          <w:sz w:val="28"/>
          <w:szCs w:val="28"/>
        </w:rPr>
        <w:t xml:space="preserve">above </w:t>
      </w:r>
      <w:r w:rsidR="00D04A2E">
        <w:rPr>
          <w:rFonts w:ascii="Bookman Old Style" w:hAnsi="Bookman Old Style"/>
          <w:sz w:val="28"/>
          <w:szCs w:val="28"/>
        </w:rPr>
        <w:t xml:space="preserve">section </w:t>
      </w:r>
      <w:r w:rsidR="00E90844">
        <w:rPr>
          <w:rFonts w:ascii="Bookman Old Style" w:hAnsi="Bookman Old Style"/>
          <w:sz w:val="28"/>
          <w:szCs w:val="28"/>
        </w:rPr>
        <w:t xml:space="preserve">is couched in such a way that it gives the intending applicant discretion to make or not to make the application. </w:t>
      </w:r>
      <w:r>
        <w:rPr>
          <w:rFonts w:ascii="Bookman Old Style" w:hAnsi="Bookman Old Style"/>
          <w:sz w:val="28"/>
          <w:szCs w:val="28"/>
        </w:rPr>
        <w:t>T</w:t>
      </w:r>
      <w:r w:rsidR="00E90844">
        <w:rPr>
          <w:rFonts w:ascii="Bookman Old Style" w:hAnsi="Bookman Old Style"/>
          <w:sz w:val="28"/>
          <w:szCs w:val="28"/>
        </w:rPr>
        <w:t>he use of the word “may”</w:t>
      </w:r>
      <w:r w:rsidR="009A34BD">
        <w:rPr>
          <w:rFonts w:ascii="Bookman Old Style" w:hAnsi="Bookman Old Style"/>
          <w:sz w:val="28"/>
          <w:szCs w:val="28"/>
        </w:rPr>
        <w:t xml:space="preserve"> relates to the discretion directed</w:t>
      </w:r>
      <w:r w:rsidR="00E90844">
        <w:rPr>
          <w:rFonts w:ascii="Bookman Old Style" w:hAnsi="Bookman Old Style"/>
          <w:sz w:val="28"/>
          <w:szCs w:val="28"/>
        </w:rPr>
        <w:t xml:space="preserve"> to an applicant to make or not to make the application. The discretion does not relate to the Court having power to allow or not to allow the making of an application. </w:t>
      </w:r>
    </w:p>
    <w:p w:rsidR="00BF18F9" w:rsidRDefault="002A07EB" w:rsidP="00D50849">
      <w:pPr>
        <w:spacing w:line="480" w:lineRule="auto"/>
        <w:ind w:firstLine="720"/>
        <w:jc w:val="both"/>
        <w:rPr>
          <w:rFonts w:ascii="Bookman Old Style" w:hAnsi="Bookman Old Style"/>
          <w:sz w:val="28"/>
          <w:szCs w:val="28"/>
        </w:rPr>
      </w:pPr>
      <w:r>
        <w:rPr>
          <w:rFonts w:ascii="Bookman Old Style" w:hAnsi="Bookman Old Style"/>
          <w:sz w:val="28"/>
          <w:szCs w:val="28"/>
        </w:rPr>
        <w:t>We are of the view that the purpose of putting a time fr</w:t>
      </w:r>
      <w:r w:rsidR="00741F28">
        <w:rPr>
          <w:rFonts w:ascii="Bookman Old Style" w:hAnsi="Bookman Old Style"/>
          <w:sz w:val="28"/>
          <w:szCs w:val="28"/>
        </w:rPr>
        <w:t>a</w:t>
      </w:r>
      <w:r>
        <w:rPr>
          <w:rFonts w:ascii="Bookman Old Style" w:hAnsi="Bookman Old Style"/>
          <w:sz w:val="28"/>
          <w:szCs w:val="28"/>
        </w:rPr>
        <w:t xml:space="preserve">me of 3 months was to ensure that matters which are commenced through </w:t>
      </w:r>
      <w:r w:rsidR="00741F28">
        <w:rPr>
          <w:rFonts w:ascii="Bookman Old Style" w:hAnsi="Bookman Old Style"/>
          <w:sz w:val="28"/>
          <w:szCs w:val="28"/>
        </w:rPr>
        <w:t>arbitration</w:t>
      </w:r>
      <w:r>
        <w:rPr>
          <w:rFonts w:ascii="Bookman Old Style" w:hAnsi="Bookman Old Style"/>
          <w:sz w:val="28"/>
          <w:szCs w:val="28"/>
        </w:rPr>
        <w:t xml:space="preserve"> are</w:t>
      </w:r>
      <w:r w:rsidR="00741F28">
        <w:rPr>
          <w:rFonts w:ascii="Bookman Old Style" w:hAnsi="Bookman Old Style"/>
          <w:sz w:val="28"/>
          <w:szCs w:val="28"/>
        </w:rPr>
        <w:t xml:space="preserve"> speedily disposed of. </w:t>
      </w:r>
      <w:r w:rsidR="00E45FE3">
        <w:rPr>
          <w:rFonts w:ascii="Bookman Old Style" w:hAnsi="Bookman Old Style"/>
          <w:sz w:val="28"/>
          <w:szCs w:val="28"/>
        </w:rPr>
        <w:t>In our view, if P</w:t>
      </w:r>
      <w:r w:rsidR="009A34BD">
        <w:rPr>
          <w:rFonts w:ascii="Bookman Old Style" w:hAnsi="Bookman Old Style"/>
          <w:sz w:val="28"/>
          <w:szCs w:val="28"/>
        </w:rPr>
        <w:t xml:space="preserve">arliament </w:t>
      </w:r>
      <w:r w:rsidR="00E45FE3">
        <w:rPr>
          <w:rFonts w:ascii="Bookman Old Style" w:hAnsi="Bookman Old Style"/>
          <w:sz w:val="28"/>
          <w:szCs w:val="28"/>
        </w:rPr>
        <w:t xml:space="preserve">intended </w:t>
      </w:r>
      <w:r w:rsidR="009A34BD">
        <w:rPr>
          <w:rFonts w:ascii="Bookman Old Style" w:hAnsi="Bookman Old Style"/>
          <w:sz w:val="28"/>
          <w:szCs w:val="28"/>
        </w:rPr>
        <w:t>to grant the court power to extend the period of 3 months, the section could have expressl</w:t>
      </w:r>
      <w:r w:rsidR="00D04A2E">
        <w:rPr>
          <w:rFonts w:ascii="Bookman Old Style" w:hAnsi="Bookman Old Style"/>
          <w:sz w:val="28"/>
          <w:szCs w:val="28"/>
        </w:rPr>
        <w:t xml:space="preserve">y provided for </w:t>
      </w:r>
      <w:r w:rsidR="00E45FE3">
        <w:rPr>
          <w:rFonts w:ascii="Bookman Old Style" w:hAnsi="Bookman Old Style"/>
          <w:sz w:val="28"/>
          <w:szCs w:val="28"/>
        </w:rPr>
        <w:t xml:space="preserve">such </w:t>
      </w:r>
      <w:r w:rsidR="00D04A2E">
        <w:rPr>
          <w:rFonts w:ascii="Bookman Old Style" w:hAnsi="Bookman Old Style"/>
          <w:sz w:val="28"/>
          <w:szCs w:val="28"/>
        </w:rPr>
        <w:t>an extension</w:t>
      </w:r>
      <w:r w:rsidR="00E45FE3">
        <w:rPr>
          <w:rFonts w:ascii="Bookman Old Style" w:hAnsi="Bookman Old Style"/>
          <w:sz w:val="28"/>
          <w:szCs w:val="28"/>
        </w:rPr>
        <w:t xml:space="preserve">.  </w:t>
      </w:r>
      <w:r w:rsidR="00D04A2E">
        <w:rPr>
          <w:rFonts w:ascii="Bookman Old Style" w:hAnsi="Bookman Old Style"/>
          <w:sz w:val="28"/>
          <w:szCs w:val="28"/>
        </w:rPr>
        <w:t xml:space="preserve"> We do not see that intention from this section. Further, it is a </w:t>
      </w:r>
      <w:r w:rsidR="00E45FE3">
        <w:rPr>
          <w:rFonts w:ascii="Bookman Old Style" w:hAnsi="Bookman Old Style"/>
          <w:sz w:val="28"/>
          <w:szCs w:val="28"/>
        </w:rPr>
        <w:t>well-known</w:t>
      </w:r>
      <w:r w:rsidR="00D04A2E">
        <w:rPr>
          <w:rFonts w:ascii="Bookman Old Style" w:hAnsi="Bookman Old Style"/>
          <w:sz w:val="28"/>
          <w:szCs w:val="28"/>
        </w:rPr>
        <w:t xml:space="preserve"> fact that parties opt to go for arbitration and not litigation so that they can get their matter disposed of speedily. Therefore, we do not think that with this aim in mind, pa</w:t>
      </w:r>
      <w:r w:rsidR="003D7A45">
        <w:rPr>
          <w:rFonts w:ascii="Bookman Old Style" w:hAnsi="Bookman Old Style"/>
          <w:sz w:val="28"/>
          <w:szCs w:val="28"/>
        </w:rPr>
        <w:t>rliament would decide to allow an extension beyond</w:t>
      </w:r>
      <w:r w:rsidR="00D04A2E">
        <w:rPr>
          <w:rFonts w:ascii="Bookman Old Style" w:hAnsi="Bookman Old Style"/>
          <w:sz w:val="28"/>
          <w:szCs w:val="28"/>
        </w:rPr>
        <w:t xml:space="preserve"> the 3 months within which to </w:t>
      </w:r>
      <w:r w:rsidR="003D7A45">
        <w:rPr>
          <w:rFonts w:ascii="Bookman Old Style" w:hAnsi="Bookman Old Style"/>
          <w:sz w:val="28"/>
          <w:szCs w:val="28"/>
        </w:rPr>
        <w:t>make the applica</w:t>
      </w:r>
      <w:r w:rsidR="00D04A2E">
        <w:rPr>
          <w:rFonts w:ascii="Bookman Old Style" w:hAnsi="Bookman Old Style"/>
          <w:sz w:val="28"/>
          <w:szCs w:val="28"/>
        </w:rPr>
        <w:t xml:space="preserve">tion. </w:t>
      </w:r>
      <w:r w:rsidR="00BA51F3">
        <w:rPr>
          <w:rFonts w:ascii="Bookman Old Style" w:hAnsi="Bookman Old Style"/>
          <w:sz w:val="28"/>
          <w:szCs w:val="28"/>
        </w:rPr>
        <w:t xml:space="preserve">Therefore, </w:t>
      </w:r>
      <w:r w:rsidR="00D04A2E">
        <w:rPr>
          <w:rFonts w:ascii="Bookman Old Style" w:hAnsi="Bookman Old Style"/>
          <w:sz w:val="28"/>
          <w:szCs w:val="28"/>
        </w:rPr>
        <w:t xml:space="preserve">our conclusion is that </w:t>
      </w:r>
      <w:r w:rsidR="00BA51F3">
        <w:rPr>
          <w:rFonts w:ascii="Bookman Old Style" w:hAnsi="Bookman Old Style"/>
          <w:sz w:val="28"/>
          <w:szCs w:val="28"/>
        </w:rPr>
        <w:t xml:space="preserve">the </w:t>
      </w:r>
    </w:p>
    <w:p w:rsidR="00BF18F9" w:rsidRDefault="00BF18F9" w:rsidP="00BF18F9">
      <w:pPr>
        <w:spacing w:line="480" w:lineRule="auto"/>
        <w:jc w:val="both"/>
        <w:rPr>
          <w:rFonts w:ascii="Bookman Old Style" w:hAnsi="Bookman Old Style"/>
          <w:sz w:val="28"/>
          <w:szCs w:val="28"/>
        </w:rPr>
      </w:pP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144</w:t>
      </w:r>
    </w:p>
    <w:p w:rsidR="00E90844" w:rsidRDefault="00BA51F3"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application</w:t>
      </w:r>
      <w:proofErr w:type="gramEnd"/>
      <w:r>
        <w:rPr>
          <w:rFonts w:ascii="Bookman Old Style" w:hAnsi="Bookman Old Style"/>
          <w:sz w:val="28"/>
          <w:szCs w:val="28"/>
        </w:rPr>
        <w:t xml:space="preserve"> </w:t>
      </w:r>
      <w:r w:rsidR="008B55A6">
        <w:rPr>
          <w:rFonts w:ascii="Bookman Old Style" w:hAnsi="Bookman Old Style"/>
          <w:sz w:val="28"/>
          <w:szCs w:val="28"/>
        </w:rPr>
        <w:t xml:space="preserve">to set aside the ward </w:t>
      </w:r>
      <w:r>
        <w:rPr>
          <w:rFonts w:ascii="Bookman Old Style" w:hAnsi="Bookman Old Style"/>
          <w:sz w:val="28"/>
          <w:szCs w:val="28"/>
        </w:rPr>
        <w:t>should be made within 3 months of the award</w:t>
      </w:r>
      <w:r w:rsidR="008B55A6">
        <w:rPr>
          <w:rFonts w:ascii="Bookman Old Style" w:hAnsi="Bookman Old Style"/>
          <w:sz w:val="28"/>
          <w:szCs w:val="28"/>
        </w:rPr>
        <w:t>.</w:t>
      </w:r>
      <w:r w:rsidR="008E346D">
        <w:rPr>
          <w:rFonts w:ascii="Bookman Old Style" w:hAnsi="Bookman Old Style"/>
          <w:sz w:val="28"/>
          <w:szCs w:val="28"/>
        </w:rPr>
        <w:t xml:space="preserve">  The period cannot be extended.</w:t>
      </w:r>
    </w:p>
    <w:p w:rsidR="00650CBE" w:rsidRPr="00E20B83" w:rsidRDefault="00650CBE" w:rsidP="00D50849">
      <w:pPr>
        <w:spacing w:line="480" w:lineRule="auto"/>
        <w:jc w:val="both"/>
        <w:rPr>
          <w:rFonts w:asciiTheme="minorHAnsi" w:hAnsiTheme="minorHAnsi"/>
          <w:b/>
          <w:sz w:val="24"/>
          <w:szCs w:val="24"/>
        </w:rPr>
      </w:pPr>
      <w:r>
        <w:rPr>
          <w:rFonts w:ascii="Bookman Old Style" w:hAnsi="Bookman Old Style"/>
          <w:sz w:val="28"/>
          <w:szCs w:val="28"/>
        </w:rPr>
        <w:t xml:space="preserve"> </w:t>
      </w:r>
      <w:r w:rsidR="00E90844">
        <w:rPr>
          <w:rFonts w:ascii="Bookman Old Style" w:hAnsi="Bookman Old Style"/>
          <w:sz w:val="28"/>
          <w:szCs w:val="28"/>
        </w:rPr>
        <w:tab/>
        <w:t>Further, w</w:t>
      </w:r>
      <w:r>
        <w:rPr>
          <w:rFonts w:ascii="Bookman Old Style" w:hAnsi="Bookman Old Style"/>
          <w:sz w:val="28"/>
          <w:szCs w:val="28"/>
        </w:rPr>
        <w:t>e wish to state that section 17 of the Arbitration Act is substantive law and not procedural. The section comes from the main Act and not the rules. Counsel for the Appellant, relied on Order 2 Rule 2 of the High Court Rules and Order 3 rule 5, Rules of the Supreme Court, 1999, stating that the Court has inherent jurisdiction to extend the time within which to take a step. He also cited rule 38(1) of the Arbitration (Court Proceedings) Rules 2001 which provide that:</w:t>
      </w:r>
    </w:p>
    <w:p w:rsidR="00650CBE" w:rsidRPr="00111F3C" w:rsidRDefault="00650CBE" w:rsidP="00650CBE">
      <w:pPr>
        <w:ind w:left="2160"/>
        <w:jc w:val="both"/>
        <w:rPr>
          <w:rFonts w:asciiTheme="minorHAnsi" w:hAnsiTheme="minorHAnsi"/>
          <w:b/>
          <w:sz w:val="24"/>
          <w:szCs w:val="24"/>
        </w:rPr>
      </w:pPr>
      <w:r w:rsidRPr="00111F3C">
        <w:rPr>
          <w:rFonts w:asciiTheme="minorHAnsi" w:hAnsiTheme="minorHAnsi"/>
          <w:b/>
          <w:sz w:val="24"/>
          <w:szCs w:val="24"/>
        </w:rPr>
        <w:t>“where these rules do not provide for any particular matter or do not make sufficient provision enabling a court to dispose of a matter before it or to enable a party to prosecute its case, the rules of the High Court or the Subordinate Court, as the case may be relating to civil proceedings may apply.”</w:t>
      </w:r>
    </w:p>
    <w:p w:rsidR="00650CBE" w:rsidRDefault="00650CBE" w:rsidP="00D50849">
      <w:pPr>
        <w:spacing w:line="480" w:lineRule="auto"/>
        <w:ind w:firstLine="720"/>
        <w:jc w:val="both"/>
        <w:rPr>
          <w:rFonts w:ascii="Bookman Old Style" w:hAnsi="Bookman Old Style"/>
          <w:sz w:val="28"/>
          <w:szCs w:val="28"/>
        </w:rPr>
      </w:pPr>
      <w:r w:rsidRPr="00BA51F3">
        <w:rPr>
          <w:rFonts w:ascii="Bookman Old Style" w:hAnsi="Bookman Old Style"/>
          <w:b/>
          <w:sz w:val="28"/>
          <w:szCs w:val="28"/>
          <w:u w:val="single"/>
        </w:rPr>
        <w:t xml:space="preserve">Order 2 Rule 2 </w:t>
      </w:r>
      <w:r w:rsidR="00540394" w:rsidRPr="00BA51F3">
        <w:rPr>
          <w:rFonts w:ascii="Bookman Old Style" w:hAnsi="Bookman Old Style"/>
          <w:b/>
          <w:sz w:val="28"/>
          <w:szCs w:val="28"/>
          <w:u w:val="single"/>
        </w:rPr>
        <w:t>of the High Court Act, Cap 27</w:t>
      </w:r>
      <w:r w:rsidR="00540394">
        <w:rPr>
          <w:rFonts w:ascii="Bookman Old Style" w:hAnsi="Bookman Old Style"/>
          <w:sz w:val="28"/>
          <w:szCs w:val="28"/>
        </w:rPr>
        <w:t xml:space="preserve">, </w:t>
      </w:r>
      <w:r>
        <w:rPr>
          <w:rFonts w:ascii="Bookman Old Style" w:hAnsi="Bookman Old Style"/>
          <w:sz w:val="28"/>
          <w:szCs w:val="28"/>
        </w:rPr>
        <w:t>provides that:</w:t>
      </w:r>
    </w:p>
    <w:p w:rsidR="00BF18F9" w:rsidRDefault="00650CBE" w:rsidP="00650CBE">
      <w:pPr>
        <w:ind w:left="2160"/>
        <w:jc w:val="both"/>
        <w:rPr>
          <w:rFonts w:asciiTheme="minorHAnsi" w:hAnsiTheme="minorHAnsi"/>
          <w:b/>
          <w:sz w:val="24"/>
          <w:szCs w:val="24"/>
        </w:rPr>
      </w:pPr>
      <w:r w:rsidRPr="006E42FF">
        <w:rPr>
          <w:rFonts w:asciiTheme="minorHAnsi" w:hAnsiTheme="minorHAnsi"/>
          <w:b/>
          <w:sz w:val="24"/>
          <w:szCs w:val="24"/>
        </w:rPr>
        <w:t xml:space="preserve">“Parties may, by consent, enlarge or abridge any of the times fixed for taking any step, or filing any document, or giving any notice, in any suit.  Where such consent cannot be obtained, either party may apply to the Court or a Judge for an order to effect the object sought to have been obtained with the consent of the other party, and such order may be </w:t>
      </w:r>
    </w:p>
    <w:p w:rsidR="00BF18F9" w:rsidRPr="00BF18F9" w:rsidRDefault="00BF18F9" w:rsidP="00650CBE">
      <w:pPr>
        <w:ind w:left="2160"/>
        <w:jc w:val="both"/>
        <w:rPr>
          <w:rFonts w:asciiTheme="minorHAnsi" w:hAnsiTheme="minorHAnsi"/>
          <w:b/>
          <w:sz w:val="28"/>
          <w:szCs w:val="28"/>
        </w:rPr>
      </w:pPr>
      <w:r>
        <w:rPr>
          <w:rFonts w:asciiTheme="minorHAnsi" w:hAnsiTheme="minorHAnsi"/>
          <w:b/>
          <w:sz w:val="24"/>
          <w:szCs w:val="24"/>
        </w:rPr>
        <w:lastRenderedPageBreak/>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BF18F9">
        <w:rPr>
          <w:rFonts w:asciiTheme="minorHAnsi" w:hAnsiTheme="minorHAnsi"/>
          <w:b/>
          <w:sz w:val="28"/>
          <w:szCs w:val="28"/>
        </w:rPr>
        <w:t>145</w:t>
      </w:r>
    </w:p>
    <w:p w:rsidR="00650CBE" w:rsidRPr="006E42FF" w:rsidRDefault="00650CBE" w:rsidP="00650CBE">
      <w:pPr>
        <w:ind w:left="2160"/>
        <w:jc w:val="both"/>
        <w:rPr>
          <w:rFonts w:asciiTheme="minorHAnsi" w:hAnsiTheme="minorHAnsi"/>
          <w:b/>
          <w:sz w:val="24"/>
          <w:szCs w:val="24"/>
        </w:rPr>
      </w:pPr>
      <w:proofErr w:type="gramStart"/>
      <w:r w:rsidRPr="006E42FF">
        <w:rPr>
          <w:rFonts w:asciiTheme="minorHAnsi" w:hAnsiTheme="minorHAnsi"/>
          <w:b/>
          <w:sz w:val="24"/>
          <w:szCs w:val="24"/>
        </w:rPr>
        <w:t>made</w:t>
      </w:r>
      <w:proofErr w:type="gramEnd"/>
      <w:r w:rsidRPr="006E42FF">
        <w:rPr>
          <w:rFonts w:asciiTheme="minorHAnsi" w:hAnsiTheme="minorHAnsi"/>
          <w:b/>
          <w:sz w:val="24"/>
          <w:szCs w:val="24"/>
        </w:rPr>
        <w:t xml:space="preserve"> although the application for the order is not made until after the expiration of the time allowed or appointed.”</w:t>
      </w:r>
    </w:p>
    <w:p w:rsidR="00D50849" w:rsidRDefault="00650CBE" w:rsidP="00D50849">
      <w:pPr>
        <w:spacing w:line="480" w:lineRule="auto"/>
        <w:ind w:firstLine="720"/>
        <w:jc w:val="both"/>
        <w:rPr>
          <w:rFonts w:ascii="Bookman Old Style" w:hAnsi="Bookman Old Style"/>
          <w:sz w:val="28"/>
          <w:szCs w:val="28"/>
        </w:rPr>
      </w:pPr>
      <w:r w:rsidRPr="00BA51F3">
        <w:rPr>
          <w:rFonts w:ascii="Bookman Old Style" w:hAnsi="Bookman Old Style"/>
          <w:b/>
          <w:sz w:val="28"/>
          <w:szCs w:val="28"/>
          <w:u w:val="single"/>
        </w:rPr>
        <w:t>Order 3 rule 5(1)</w:t>
      </w:r>
      <w:r w:rsidR="00540394" w:rsidRPr="00BA51F3">
        <w:rPr>
          <w:rFonts w:ascii="Bookman Old Style" w:hAnsi="Bookman Old Style"/>
          <w:b/>
          <w:sz w:val="28"/>
          <w:szCs w:val="28"/>
          <w:u w:val="single"/>
        </w:rPr>
        <w:t>, Rules of the Supreme Court, 1999</w:t>
      </w:r>
      <w:r w:rsidR="00540394">
        <w:rPr>
          <w:rFonts w:ascii="Bookman Old Style" w:hAnsi="Bookman Old Style"/>
          <w:sz w:val="28"/>
          <w:szCs w:val="28"/>
        </w:rPr>
        <w:t>,</w:t>
      </w:r>
      <w:r>
        <w:rPr>
          <w:rFonts w:ascii="Bookman Old Style" w:hAnsi="Bookman Old Style"/>
          <w:sz w:val="28"/>
          <w:szCs w:val="28"/>
        </w:rPr>
        <w:t xml:space="preserve"> provides that:</w:t>
      </w:r>
    </w:p>
    <w:p w:rsidR="00650CBE" w:rsidRDefault="00650CBE" w:rsidP="00D50849">
      <w:pPr>
        <w:ind w:left="2160"/>
        <w:jc w:val="both"/>
        <w:rPr>
          <w:rFonts w:ascii="Bookman Old Style" w:hAnsi="Bookman Old Style"/>
          <w:sz w:val="28"/>
          <w:szCs w:val="28"/>
        </w:rPr>
      </w:pPr>
      <w:r w:rsidRPr="00111F3C">
        <w:rPr>
          <w:rFonts w:asciiTheme="minorHAnsi" w:hAnsiTheme="minorHAnsi"/>
          <w:b/>
          <w:sz w:val="24"/>
          <w:szCs w:val="24"/>
        </w:rPr>
        <w:t>“The Court may, on such terms as it thinks just, by order extend or abridge the period within which a person is required or authorised by these rules, or by any judgment, order or direction, to do any act in any proceedings.”</w:t>
      </w:r>
    </w:p>
    <w:p w:rsidR="00BF18F9" w:rsidRDefault="00540394" w:rsidP="00D50849">
      <w:pPr>
        <w:spacing w:line="480" w:lineRule="auto"/>
        <w:ind w:firstLine="720"/>
        <w:jc w:val="both"/>
        <w:rPr>
          <w:rFonts w:ascii="Bookman Old Style" w:hAnsi="Bookman Old Style"/>
          <w:sz w:val="28"/>
          <w:szCs w:val="28"/>
        </w:rPr>
      </w:pPr>
      <w:r>
        <w:rPr>
          <w:rFonts w:ascii="Bookman Old Style" w:hAnsi="Bookman Old Style"/>
          <w:sz w:val="28"/>
          <w:szCs w:val="28"/>
        </w:rPr>
        <w:t>From the above, it is clear</w:t>
      </w:r>
      <w:r w:rsidR="00BA51F3">
        <w:rPr>
          <w:rFonts w:ascii="Bookman Old Style" w:hAnsi="Bookman Old Style"/>
          <w:sz w:val="28"/>
          <w:szCs w:val="28"/>
        </w:rPr>
        <w:t xml:space="preserve"> that</w:t>
      </w:r>
      <w:r>
        <w:rPr>
          <w:rFonts w:ascii="Bookman Old Style" w:hAnsi="Bookman Old Style"/>
          <w:sz w:val="28"/>
          <w:szCs w:val="28"/>
        </w:rPr>
        <w:t xml:space="preserve"> rule 38(1) of the Arbitration </w:t>
      </w:r>
      <w:r w:rsidR="00741F28">
        <w:rPr>
          <w:rFonts w:ascii="Bookman Old Style" w:hAnsi="Bookman Old Style"/>
          <w:sz w:val="28"/>
          <w:szCs w:val="28"/>
        </w:rPr>
        <w:t xml:space="preserve">(Court Proceedings) </w:t>
      </w:r>
      <w:r>
        <w:rPr>
          <w:rFonts w:ascii="Bookman Old Style" w:hAnsi="Bookman Old Style"/>
          <w:sz w:val="28"/>
          <w:szCs w:val="28"/>
        </w:rPr>
        <w:t>rules, 2001, is limited to the provisions under those rules only and do</w:t>
      </w:r>
      <w:r w:rsidR="00BA51F3">
        <w:rPr>
          <w:rFonts w:ascii="Bookman Old Style" w:hAnsi="Bookman Old Style"/>
          <w:sz w:val="28"/>
          <w:szCs w:val="28"/>
        </w:rPr>
        <w:t>es</w:t>
      </w:r>
      <w:r>
        <w:rPr>
          <w:rFonts w:ascii="Bookman Old Style" w:hAnsi="Bookman Old Style"/>
          <w:sz w:val="28"/>
          <w:szCs w:val="28"/>
        </w:rPr>
        <w:t xml:space="preserve"> not extend to the main body of the Act. The provision allows the use of the High Court and Subordinate Court rules in arbitration matters</w:t>
      </w:r>
      <w:r w:rsidR="008B55A6">
        <w:rPr>
          <w:rFonts w:ascii="Bookman Old Style" w:hAnsi="Bookman Old Style"/>
          <w:sz w:val="28"/>
          <w:szCs w:val="28"/>
        </w:rPr>
        <w:t>,</w:t>
      </w:r>
      <w:r>
        <w:rPr>
          <w:rFonts w:ascii="Bookman Old Style" w:hAnsi="Bookman Old Style"/>
          <w:sz w:val="28"/>
          <w:szCs w:val="28"/>
        </w:rPr>
        <w:t xml:space="preserve"> where the arbitration rules are insufficient,</w:t>
      </w:r>
      <w:r w:rsidR="00BA51F3">
        <w:rPr>
          <w:rFonts w:ascii="Bookman Old Style" w:hAnsi="Bookman Old Style"/>
          <w:sz w:val="28"/>
          <w:szCs w:val="28"/>
        </w:rPr>
        <w:t xml:space="preserve"> not when the substantive Act is </w:t>
      </w:r>
      <w:r w:rsidR="005F2A61">
        <w:rPr>
          <w:rFonts w:ascii="Bookman Old Style" w:hAnsi="Bookman Old Style"/>
          <w:sz w:val="28"/>
          <w:szCs w:val="28"/>
        </w:rPr>
        <w:t>in</w:t>
      </w:r>
      <w:r w:rsidR="00BA51F3">
        <w:rPr>
          <w:rFonts w:ascii="Bookman Old Style" w:hAnsi="Bookman Old Style"/>
          <w:sz w:val="28"/>
          <w:szCs w:val="28"/>
        </w:rPr>
        <w:t>sufficient.</w:t>
      </w:r>
      <w:r>
        <w:rPr>
          <w:rFonts w:ascii="Bookman Old Style" w:hAnsi="Bookman Old Style"/>
          <w:sz w:val="28"/>
          <w:szCs w:val="28"/>
        </w:rPr>
        <w:t xml:space="preserve"> </w:t>
      </w:r>
      <w:r w:rsidR="00741F28">
        <w:rPr>
          <w:rFonts w:ascii="Bookman Old Style" w:hAnsi="Bookman Old Style"/>
          <w:sz w:val="28"/>
          <w:szCs w:val="28"/>
        </w:rPr>
        <w:t>In any case, Order 2 rule 2</w:t>
      </w:r>
      <w:r w:rsidR="008B55A6">
        <w:rPr>
          <w:rFonts w:ascii="Bookman Old Style" w:hAnsi="Bookman Old Style"/>
          <w:sz w:val="28"/>
          <w:szCs w:val="28"/>
        </w:rPr>
        <w:t>,</w:t>
      </w:r>
      <w:r w:rsidR="00741F28">
        <w:rPr>
          <w:rFonts w:ascii="Bookman Old Style" w:hAnsi="Bookman Old Style"/>
          <w:sz w:val="28"/>
          <w:szCs w:val="28"/>
        </w:rPr>
        <w:t xml:space="preserve"> which the Appellant</w:t>
      </w:r>
      <w:r w:rsidR="0054649E">
        <w:rPr>
          <w:rFonts w:ascii="Bookman Old Style" w:hAnsi="Bookman Old Style"/>
          <w:sz w:val="28"/>
          <w:szCs w:val="28"/>
        </w:rPr>
        <w:t>s</w:t>
      </w:r>
      <w:r w:rsidR="00741F28">
        <w:rPr>
          <w:rFonts w:ascii="Bookman Old Style" w:hAnsi="Bookman Old Style"/>
          <w:sz w:val="28"/>
          <w:szCs w:val="28"/>
        </w:rPr>
        <w:t xml:space="preserve"> contend applies to arbitration matters</w:t>
      </w:r>
      <w:r w:rsidR="008B55A6">
        <w:rPr>
          <w:rFonts w:ascii="Bookman Old Style" w:hAnsi="Bookman Old Style"/>
          <w:sz w:val="28"/>
          <w:szCs w:val="28"/>
        </w:rPr>
        <w:t>,</w:t>
      </w:r>
      <w:r w:rsidR="00741F28">
        <w:rPr>
          <w:rFonts w:ascii="Bookman Old Style" w:hAnsi="Bookman Old Style"/>
          <w:sz w:val="28"/>
          <w:szCs w:val="28"/>
        </w:rPr>
        <w:t xml:space="preserve"> does not apply in this case. </w:t>
      </w:r>
      <w:r w:rsidR="00CC5BD9">
        <w:rPr>
          <w:rFonts w:ascii="Bookman Old Style" w:hAnsi="Bookman Old Style"/>
          <w:sz w:val="28"/>
          <w:szCs w:val="28"/>
        </w:rPr>
        <w:t>Th</w:t>
      </w:r>
      <w:r w:rsidR="0054649E">
        <w:rPr>
          <w:rFonts w:ascii="Bookman Old Style" w:hAnsi="Bookman Old Style"/>
          <w:sz w:val="28"/>
          <w:szCs w:val="28"/>
        </w:rPr>
        <w:t>e reading of this rule shows us that it</w:t>
      </w:r>
      <w:r w:rsidR="00CC5BD9">
        <w:rPr>
          <w:rFonts w:ascii="Bookman Old Style" w:hAnsi="Bookman Old Style"/>
          <w:sz w:val="28"/>
          <w:szCs w:val="28"/>
        </w:rPr>
        <w:t xml:space="preserve"> does not apply to a </w:t>
      </w:r>
      <w:r w:rsidR="0054649E">
        <w:rPr>
          <w:rFonts w:ascii="Bookman Old Style" w:hAnsi="Bookman Old Style"/>
          <w:sz w:val="28"/>
          <w:szCs w:val="28"/>
        </w:rPr>
        <w:t>situation where the step to be taken is one which</w:t>
      </w:r>
      <w:r w:rsidR="00CC5BD9">
        <w:rPr>
          <w:rFonts w:ascii="Bookman Old Style" w:hAnsi="Bookman Old Style"/>
          <w:sz w:val="28"/>
          <w:szCs w:val="28"/>
        </w:rPr>
        <w:t xml:space="preserve"> relates to the bringing of an action where there is a limitation </w:t>
      </w:r>
      <w:r w:rsidR="0054649E">
        <w:rPr>
          <w:rFonts w:ascii="Bookman Old Style" w:hAnsi="Bookman Old Style"/>
          <w:sz w:val="28"/>
          <w:szCs w:val="28"/>
        </w:rPr>
        <w:t>in</w:t>
      </w:r>
      <w:r w:rsidR="00CC5BD9">
        <w:rPr>
          <w:rFonts w:ascii="Bookman Old Style" w:hAnsi="Bookman Old Style"/>
          <w:sz w:val="28"/>
          <w:szCs w:val="28"/>
        </w:rPr>
        <w:t xml:space="preserve"> the time within which </w:t>
      </w:r>
      <w:r w:rsidR="0054649E">
        <w:rPr>
          <w:rFonts w:ascii="Bookman Old Style" w:hAnsi="Bookman Old Style"/>
          <w:sz w:val="28"/>
          <w:szCs w:val="28"/>
        </w:rPr>
        <w:t>it should be taken</w:t>
      </w:r>
      <w:r w:rsidR="00CC5BD9">
        <w:rPr>
          <w:rFonts w:ascii="Bookman Old Style" w:hAnsi="Bookman Old Style"/>
          <w:sz w:val="28"/>
          <w:szCs w:val="28"/>
        </w:rPr>
        <w:t>. This rule may apply</w:t>
      </w:r>
      <w:r w:rsidR="00741F28">
        <w:rPr>
          <w:rFonts w:ascii="Bookman Old Style" w:hAnsi="Bookman Old Style"/>
          <w:sz w:val="28"/>
          <w:szCs w:val="28"/>
        </w:rPr>
        <w:t xml:space="preserve"> to a situation where parties agree on the time to be taken within which to take a particular step. An example can </w:t>
      </w: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146</w:t>
      </w:r>
    </w:p>
    <w:p w:rsidR="00741F28" w:rsidRDefault="00741F28"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be</w:t>
      </w:r>
      <w:proofErr w:type="gramEnd"/>
      <w:r>
        <w:rPr>
          <w:rFonts w:ascii="Bookman Old Style" w:hAnsi="Bookman Old Style"/>
          <w:sz w:val="28"/>
          <w:szCs w:val="28"/>
        </w:rPr>
        <w:t xml:space="preserve"> discovery of documents. Parties may agree that discovery should be within 14 days. </w:t>
      </w:r>
      <w:r w:rsidR="00CC5BD9">
        <w:rPr>
          <w:rFonts w:ascii="Bookman Old Style" w:hAnsi="Bookman Old Style"/>
          <w:sz w:val="28"/>
          <w:szCs w:val="28"/>
        </w:rPr>
        <w:t>For whatever reason, the parties may by consent decide to enlarge or abridge this time they have set. This is not so in this case.</w:t>
      </w:r>
    </w:p>
    <w:p w:rsidR="00CC5BD9" w:rsidRDefault="00CC5BD9" w:rsidP="00CC5BD9">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Pr="00BA51F3">
        <w:rPr>
          <w:rFonts w:ascii="Bookman Old Style" w:hAnsi="Bookman Old Style"/>
          <w:b/>
          <w:sz w:val="28"/>
          <w:szCs w:val="28"/>
          <w:u w:val="single"/>
        </w:rPr>
        <w:t>Order 3/5/3 of the Rules of the Supreme Court, 1999</w:t>
      </w:r>
      <w:r>
        <w:rPr>
          <w:rFonts w:ascii="Bookman Old Style" w:hAnsi="Bookman Old Style"/>
          <w:sz w:val="28"/>
          <w:szCs w:val="28"/>
        </w:rPr>
        <w:t>, provides that:</w:t>
      </w:r>
    </w:p>
    <w:p w:rsidR="00CC5BD9" w:rsidRPr="005F78E9" w:rsidRDefault="00CC5BD9" w:rsidP="00CC5BD9">
      <w:pPr>
        <w:ind w:left="2160"/>
        <w:jc w:val="both"/>
        <w:rPr>
          <w:rFonts w:asciiTheme="minorHAnsi" w:hAnsiTheme="minorHAnsi"/>
          <w:b/>
          <w:sz w:val="24"/>
          <w:szCs w:val="24"/>
        </w:rPr>
      </w:pPr>
      <w:r w:rsidRPr="005F78E9">
        <w:rPr>
          <w:rFonts w:asciiTheme="minorHAnsi" w:hAnsiTheme="minorHAnsi"/>
          <w:b/>
          <w:sz w:val="24"/>
          <w:szCs w:val="24"/>
        </w:rPr>
        <w:t>“However, where man</w:t>
      </w:r>
      <w:r>
        <w:rPr>
          <w:rFonts w:asciiTheme="minorHAnsi" w:hAnsiTheme="minorHAnsi"/>
          <w:b/>
          <w:sz w:val="24"/>
          <w:szCs w:val="24"/>
        </w:rPr>
        <w:t>d</w:t>
      </w:r>
      <w:r w:rsidRPr="005F78E9">
        <w:rPr>
          <w:rFonts w:asciiTheme="minorHAnsi" w:hAnsiTheme="minorHAnsi"/>
          <w:b/>
          <w:sz w:val="24"/>
          <w:szCs w:val="24"/>
        </w:rPr>
        <w:t>a</w:t>
      </w:r>
      <w:r>
        <w:rPr>
          <w:rFonts w:asciiTheme="minorHAnsi" w:hAnsiTheme="minorHAnsi"/>
          <w:b/>
          <w:sz w:val="24"/>
          <w:szCs w:val="24"/>
        </w:rPr>
        <w:t>t</w:t>
      </w:r>
      <w:r w:rsidRPr="005F78E9">
        <w:rPr>
          <w:rFonts w:asciiTheme="minorHAnsi" w:hAnsiTheme="minorHAnsi"/>
          <w:b/>
          <w:sz w:val="24"/>
          <w:szCs w:val="24"/>
        </w:rPr>
        <w:t>ory time limits are provided by statute, it is not possible to invoke the inherent jurisdiction of the Court or the provisions of Order 3/5/1 to extend the same.”</w:t>
      </w:r>
    </w:p>
    <w:p w:rsidR="00CC5BD9" w:rsidRDefault="00CC5BD9" w:rsidP="00D50849">
      <w:pPr>
        <w:spacing w:line="480" w:lineRule="auto"/>
        <w:ind w:firstLine="720"/>
        <w:jc w:val="both"/>
        <w:rPr>
          <w:rFonts w:ascii="Bookman Old Style" w:hAnsi="Bookman Old Style"/>
          <w:sz w:val="28"/>
          <w:szCs w:val="28"/>
        </w:rPr>
      </w:pPr>
    </w:p>
    <w:p w:rsidR="00650CBE" w:rsidRPr="00CC5BD9" w:rsidRDefault="00741F28"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CC5BD9">
        <w:rPr>
          <w:rFonts w:ascii="Bookman Old Style" w:hAnsi="Bookman Old Style"/>
          <w:sz w:val="28"/>
          <w:szCs w:val="28"/>
        </w:rPr>
        <w:t>T</w:t>
      </w:r>
      <w:r w:rsidR="00650CBE">
        <w:rPr>
          <w:rFonts w:ascii="Bookman Old Style" w:hAnsi="Bookman Old Style"/>
          <w:sz w:val="28"/>
          <w:szCs w:val="28"/>
        </w:rPr>
        <w:t xml:space="preserve">he case of </w:t>
      </w:r>
      <w:proofErr w:type="spellStart"/>
      <w:r w:rsidR="00650CBE" w:rsidRPr="001F4AD2">
        <w:rPr>
          <w:rFonts w:ascii="Bookman Old Style" w:hAnsi="Bookman Old Style"/>
          <w:b/>
          <w:sz w:val="28"/>
          <w:szCs w:val="28"/>
          <w:u w:val="single"/>
        </w:rPr>
        <w:t>Petch</w:t>
      </w:r>
      <w:proofErr w:type="spellEnd"/>
      <w:r w:rsidR="00650CBE" w:rsidRPr="001F4AD2">
        <w:rPr>
          <w:rFonts w:ascii="Bookman Old Style" w:hAnsi="Bookman Old Style"/>
          <w:b/>
          <w:sz w:val="28"/>
          <w:szCs w:val="28"/>
          <w:u w:val="single"/>
        </w:rPr>
        <w:t xml:space="preserve"> V. G</w:t>
      </w:r>
      <w:r w:rsidR="001E42F8">
        <w:rPr>
          <w:rFonts w:ascii="Bookman Old Style" w:hAnsi="Bookman Old Style"/>
          <w:b/>
          <w:sz w:val="28"/>
          <w:szCs w:val="28"/>
          <w:u w:val="single"/>
        </w:rPr>
        <w:t>urney (Inspector</w:t>
      </w:r>
      <w:r w:rsidR="004E1D1A">
        <w:rPr>
          <w:rFonts w:ascii="Bookman Old Style" w:hAnsi="Bookman Old Style"/>
          <w:b/>
          <w:sz w:val="28"/>
          <w:szCs w:val="28"/>
          <w:u w:val="single"/>
        </w:rPr>
        <w:t xml:space="preserve"> of Taxes) </w:t>
      </w:r>
      <w:r w:rsidR="00CC5BD9">
        <w:rPr>
          <w:rFonts w:ascii="Bookman Old Style" w:hAnsi="Bookman Old Style"/>
          <w:b/>
          <w:sz w:val="28"/>
          <w:szCs w:val="28"/>
          <w:u w:val="single"/>
        </w:rPr>
        <w:t>(6</w:t>
      </w:r>
      <w:r w:rsidR="00650CBE" w:rsidRPr="001F4AD2">
        <w:rPr>
          <w:rFonts w:ascii="Bookman Old Style" w:hAnsi="Bookman Old Style"/>
          <w:b/>
          <w:sz w:val="28"/>
          <w:szCs w:val="28"/>
          <w:u w:val="single"/>
        </w:rPr>
        <w:t>)</w:t>
      </w:r>
      <w:r w:rsidR="00CC5BD9">
        <w:rPr>
          <w:rFonts w:ascii="Bookman Old Style" w:hAnsi="Bookman Old Style"/>
          <w:b/>
          <w:sz w:val="28"/>
          <w:szCs w:val="28"/>
          <w:u w:val="single"/>
        </w:rPr>
        <w:t xml:space="preserve"> </w:t>
      </w:r>
      <w:r w:rsidR="00CC5BD9" w:rsidRPr="00CC5BD9">
        <w:rPr>
          <w:rFonts w:ascii="Bookman Old Style" w:hAnsi="Bookman Old Style"/>
          <w:sz w:val="28"/>
          <w:szCs w:val="28"/>
        </w:rPr>
        <w:t>confirms the above statement.</w:t>
      </w:r>
    </w:p>
    <w:p w:rsidR="00BF18F9"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From the above, it is clear that a Court has no discretion to extend a time frame provided by a statute within which to take a particular action. If the statute expressly provides for an extension, then the Court can exercise such discretion. In the case before us, section 17 of the Arbitration Act does not provide for an extension </w:t>
      </w:r>
    </w:p>
    <w:p w:rsidR="00BF18F9" w:rsidRDefault="00BF18F9" w:rsidP="00BF18F9">
      <w:pPr>
        <w:spacing w:line="480" w:lineRule="auto"/>
        <w:jc w:val="both"/>
        <w:rPr>
          <w:rFonts w:ascii="Bookman Old Style" w:hAnsi="Bookman Old Style"/>
          <w:sz w:val="28"/>
          <w:szCs w:val="28"/>
        </w:rPr>
      </w:pP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147</w:t>
      </w:r>
    </w:p>
    <w:p w:rsidR="00540394" w:rsidRDefault="00650CBE"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after</w:t>
      </w:r>
      <w:proofErr w:type="gramEnd"/>
      <w:r>
        <w:rPr>
          <w:rFonts w:ascii="Bookman Old Style" w:hAnsi="Bookman Old Style"/>
          <w:sz w:val="28"/>
          <w:szCs w:val="28"/>
        </w:rPr>
        <w:t xml:space="preserve"> the 3 months expires. Therefore, the Judge has no discretion to extend the time beyond the 3 months. </w:t>
      </w:r>
    </w:p>
    <w:p w:rsidR="00650CBE"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We therefore find no merit in this grou</w:t>
      </w:r>
      <w:r w:rsidR="00540394">
        <w:rPr>
          <w:rFonts w:ascii="Bookman Old Style" w:hAnsi="Bookman Old Style"/>
          <w:sz w:val="28"/>
          <w:szCs w:val="28"/>
        </w:rPr>
        <w:t>nd of appeal and dismiss it</w:t>
      </w:r>
      <w:r>
        <w:rPr>
          <w:rFonts w:ascii="Bookman Old Style" w:hAnsi="Bookman Old Style"/>
          <w:sz w:val="28"/>
          <w:szCs w:val="28"/>
        </w:rPr>
        <w:t>.</w:t>
      </w:r>
    </w:p>
    <w:p w:rsidR="007B4031" w:rsidRPr="008B55A6" w:rsidRDefault="008B55A6"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ground one, Mr </w:t>
      </w:r>
      <w:proofErr w:type="spellStart"/>
      <w:r>
        <w:rPr>
          <w:rFonts w:ascii="Bookman Old Style" w:hAnsi="Bookman Old Style"/>
          <w:sz w:val="28"/>
          <w:szCs w:val="28"/>
        </w:rPr>
        <w:t>Nchito</w:t>
      </w:r>
      <w:proofErr w:type="spellEnd"/>
      <w:r>
        <w:rPr>
          <w:rFonts w:ascii="Bookman Old Style" w:hAnsi="Bookman Old Style"/>
          <w:sz w:val="28"/>
          <w:szCs w:val="28"/>
        </w:rPr>
        <w:t xml:space="preserve"> submitted that though the application was made out of time, it was snot inordinately late.  In advancing his submission, Mr </w:t>
      </w:r>
      <w:proofErr w:type="spellStart"/>
      <w:r>
        <w:rPr>
          <w:rFonts w:ascii="Bookman Old Style" w:hAnsi="Bookman Old Style"/>
          <w:sz w:val="28"/>
          <w:szCs w:val="28"/>
        </w:rPr>
        <w:t>Nchito</w:t>
      </w:r>
      <w:proofErr w:type="spellEnd"/>
      <w:r>
        <w:rPr>
          <w:rFonts w:ascii="Bookman Old Style" w:hAnsi="Bookman Old Style"/>
          <w:sz w:val="28"/>
          <w:szCs w:val="28"/>
        </w:rPr>
        <w:t xml:space="preserve"> drew inspiration from the decision of the Court of appeal in </w:t>
      </w:r>
      <w:r w:rsidRPr="008B55A6">
        <w:rPr>
          <w:rFonts w:ascii="Bookman Old Style" w:hAnsi="Bookman Old Style"/>
          <w:b/>
          <w:sz w:val="28"/>
          <w:szCs w:val="28"/>
          <w:u w:val="single"/>
        </w:rPr>
        <w:t xml:space="preserve">Mathias V </w:t>
      </w:r>
      <w:proofErr w:type="gramStart"/>
      <w:r w:rsidRPr="008B55A6">
        <w:rPr>
          <w:rFonts w:ascii="Bookman Old Style" w:hAnsi="Bookman Old Style"/>
          <w:b/>
          <w:sz w:val="28"/>
          <w:szCs w:val="28"/>
          <w:u w:val="single"/>
        </w:rPr>
        <w:t>Mathias</w:t>
      </w:r>
      <w:r w:rsidRPr="008B55A6">
        <w:rPr>
          <w:rFonts w:ascii="Bookman Old Style" w:hAnsi="Bookman Old Style"/>
          <w:sz w:val="28"/>
          <w:szCs w:val="28"/>
          <w:vertAlign w:val="superscript"/>
        </w:rPr>
        <w:t>(</w:t>
      </w:r>
      <w:proofErr w:type="gramEnd"/>
      <w:r w:rsidRPr="008B55A6">
        <w:rPr>
          <w:rFonts w:ascii="Bookman Old Style" w:hAnsi="Bookman Old Style"/>
          <w:sz w:val="28"/>
          <w:szCs w:val="28"/>
          <w:vertAlign w:val="superscript"/>
        </w:rPr>
        <w:t>7)</w:t>
      </w:r>
      <w:r>
        <w:rPr>
          <w:rFonts w:ascii="Bookman Old Style" w:hAnsi="Bookman Old Style"/>
          <w:sz w:val="28"/>
          <w:szCs w:val="28"/>
        </w:rPr>
        <w:t>. When it observed that:</w:t>
      </w:r>
    </w:p>
    <w:p w:rsidR="00AA7D3D" w:rsidRPr="00B35D45" w:rsidRDefault="00AA7D3D" w:rsidP="00B35D45">
      <w:pPr>
        <w:ind w:left="2160"/>
        <w:jc w:val="both"/>
        <w:rPr>
          <w:rFonts w:asciiTheme="minorHAnsi" w:hAnsiTheme="minorHAnsi"/>
          <w:b/>
          <w:sz w:val="24"/>
          <w:szCs w:val="24"/>
        </w:rPr>
      </w:pPr>
      <w:r w:rsidRPr="00B35D45">
        <w:rPr>
          <w:rFonts w:asciiTheme="minorHAnsi" w:hAnsiTheme="minorHAnsi"/>
          <w:b/>
          <w:sz w:val="24"/>
          <w:szCs w:val="24"/>
        </w:rPr>
        <w:t>“</w:t>
      </w:r>
      <w:r w:rsidR="008B55A6">
        <w:rPr>
          <w:rFonts w:asciiTheme="minorHAnsi" w:hAnsiTheme="minorHAnsi"/>
          <w:b/>
          <w:sz w:val="24"/>
          <w:szCs w:val="24"/>
        </w:rPr>
        <w:t>I</w:t>
      </w:r>
      <w:r w:rsidRPr="00B35D45">
        <w:rPr>
          <w:rFonts w:asciiTheme="minorHAnsi" w:hAnsiTheme="minorHAnsi"/>
          <w:b/>
          <w:sz w:val="24"/>
          <w:szCs w:val="24"/>
        </w:rPr>
        <w:t>t is quite true that delay before issue of the writ in an action, or before the action once commenced ceases to be actively and timeously pursued, may have a bearing on whether delay which follows thereafter is to be regarded as inordinate and inexcusable and, if so, wh</w:t>
      </w:r>
      <w:r w:rsidR="00A57054" w:rsidRPr="00B35D45">
        <w:rPr>
          <w:rFonts w:asciiTheme="minorHAnsi" w:hAnsiTheme="minorHAnsi"/>
          <w:b/>
          <w:sz w:val="24"/>
          <w:szCs w:val="24"/>
        </w:rPr>
        <w:t>e</w:t>
      </w:r>
      <w:r w:rsidRPr="00B35D45">
        <w:rPr>
          <w:rFonts w:asciiTheme="minorHAnsi" w:hAnsiTheme="minorHAnsi"/>
          <w:b/>
          <w:sz w:val="24"/>
          <w:szCs w:val="24"/>
        </w:rPr>
        <w:t>ther it gives rise to a risk of the kind mentioned; but delay before the issue of the writ, or before the time when there has been unreasonable delay in prosecuting the action, cannot itself be inordinate or inexcusable delay. The question which the Court must address its mind to is wh</w:t>
      </w:r>
      <w:r w:rsidR="00E4543D" w:rsidRPr="00B35D45">
        <w:rPr>
          <w:rFonts w:asciiTheme="minorHAnsi" w:hAnsiTheme="minorHAnsi"/>
          <w:b/>
          <w:sz w:val="24"/>
          <w:szCs w:val="24"/>
        </w:rPr>
        <w:t>e</w:t>
      </w:r>
      <w:r w:rsidRPr="00B35D45">
        <w:rPr>
          <w:rFonts w:asciiTheme="minorHAnsi" w:hAnsiTheme="minorHAnsi"/>
          <w:b/>
          <w:sz w:val="24"/>
          <w:szCs w:val="24"/>
        </w:rPr>
        <w:t xml:space="preserve">ther that delay which is properly </w:t>
      </w:r>
      <w:r w:rsidR="00930256" w:rsidRPr="00B35D45">
        <w:rPr>
          <w:rFonts w:asciiTheme="minorHAnsi" w:hAnsiTheme="minorHAnsi"/>
          <w:b/>
          <w:sz w:val="24"/>
          <w:szCs w:val="24"/>
        </w:rPr>
        <w:t xml:space="preserve">described as </w:t>
      </w:r>
      <w:r w:rsidRPr="00B35D45">
        <w:rPr>
          <w:rFonts w:asciiTheme="minorHAnsi" w:hAnsiTheme="minorHAnsi"/>
          <w:b/>
          <w:sz w:val="24"/>
          <w:szCs w:val="24"/>
        </w:rPr>
        <w:t xml:space="preserve">inordinate and inexcusable has given rise to circumstances in which it is possible that a fair trial may be impossible or that the defendant may be seriously prejudiced. If </w:t>
      </w:r>
      <w:r w:rsidR="00930256" w:rsidRPr="00B35D45">
        <w:rPr>
          <w:rFonts w:asciiTheme="minorHAnsi" w:hAnsiTheme="minorHAnsi"/>
          <w:b/>
          <w:sz w:val="24"/>
          <w:szCs w:val="24"/>
        </w:rPr>
        <w:t>the fac</w:t>
      </w:r>
      <w:r w:rsidRPr="00B35D45">
        <w:rPr>
          <w:rFonts w:asciiTheme="minorHAnsi" w:hAnsiTheme="minorHAnsi"/>
          <w:b/>
          <w:sz w:val="24"/>
          <w:szCs w:val="24"/>
        </w:rPr>
        <w:t>t</w:t>
      </w:r>
      <w:r w:rsidR="00930256" w:rsidRPr="00B35D45">
        <w:rPr>
          <w:rFonts w:asciiTheme="minorHAnsi" w:hAnsiTheme="minorHAnsi"/>
          <w:b/>
          <w:sz w:val="24"/>
          <w:szCs w:val="24"/>
        </w:rPr>
        <w:t>s</w:t>
      </w:r>
      <w:r w:rsidRPr="00B35D45">
        <w:rPr>
          <w:rFonts w:asciiTheme="minorHAnsi" w:hAnsiTheme="minorHAnsi"/>
          <w:b/>
          <w:sz w:val="24"/>
          <w:szCs w:val="24"/>
        </w:rPr>
        <w:t xml:space="preserve"> are such that no additional prejudice to the defendant has arisen as the result of the delay after the end of that period in which delay can be said to be excusable, it cannot be right, in my judgment, for the court to dismiss the action under this rule.”</w:t>
      </w:r>
    </w:p>
    <w:p w:rsidR="00BF18F9" w:rsidRDefault="00BF18F9" w:rsidP="00D50849">
      <w:pPr>
        <w:spacing w:line="480" w:lineRule="auto"/>
        <w:ind w:firstLine="720"/>
        <w:jc w:val="both"/>
        <w:rPr>
          <w:rFonts w:ascii="Bookman Old Style" w:hAnsi="Bookman Old Style"/>
          <w:sz w:val="28"/>
          <w:szCs w:val="28"/>
        </w:rPr>
      </w:pPr>
    </w:p>
    <w:p w:rsidR="00BF18F9" w:rsidRDefault="00BF18F9"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148</w:t>
      </w:r>
    </w:p>
    <w:p w:rsidR="00AA7D3D" w:rsidRDefault="0037084E" w:rsidP="00D50849">
      <w:pPr>
        <w:spacing w:line="480" w:lineRule="auto"/>
        <w:ind w:firstLine="720"/>
        <w:jc w:val="both"/>
        <w:rPr>
          <w:rFonts w:ascii="Bookman Old Style" w:hAnsi="Bookman Old Style"/>
          <w:sz w:val="28"/>
          <w:szCs w:val="28"/>
        </w:rPr>
      </w:pPr>
      <w:r>
        <w:rPr>
          <w:rFonts w:ascii="Bookman Old Style" w:hAnsi="Bookman Old Style"/>
          <w:sz w:val="28"/>
          <w:szCs w:val="28"/>
        </w:rPr>
        <w:t>H</w:t>
      </w:r>
      <w:r w:rsidR="00AA7D3D">
        <w:rPr>
          <w:rFonts w:ascii="Bookman Old Style" w:hAnsi="Bookman Old Style"/>
          <w:sz w:val="28"/>
          <w:szCs w:val="28"/>
        </w:rPr>
        <w:t>e contended that the delay will not result in prejud</w:t>
      </w:r>
      <w:r>
        <w:rPr>
          <w:rFonts w:ascii="Bookman Old Style" w:hAnsi="Bookman Old Style"/>
          <w:sz w:val="28"/>
          <w:szCs w:val="28"/>
        </w:rPr>
        <w:t>ice to the Responden</w:t>
      </w:r>
      <w:r w:rsidR="00AA7D3D">
        <w:rPr>
          <w:rFonts w:ascii="Bookman Old Style" w:hAnsi="Bookman Old Style"/>
          <w:sz w:val="28"/>
          <w:szCs w:val="28"/>
        </w:rPr>
        <w:t>ts and that based on the balance of interests, it is in the interest of justice that the court ought to adjudicate on the matter and determine the same on its merits.</w:t>
      </w:r>
    </w:p>
    <w:p w:rsidR="00BF18F9" w:rsidRDefault="003B2D30"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behalf of the Respondents, </w:t>
      </w:r>
      <w:r w:rsidR="00153DA3">
        <w:rPr>
          <w:rFonts w:ascii="Bookman Old Style" w:hAnsi="Bookman Old Style"/>
          <w:sz w:val="28"/>
          <w:szCs w:val="28"/>
        </w:rPr>
        <w:t xml:space="preserve">Mr </w:t>
      </w:r>
      <w:proofErr w:type="spellStart"/>
      <w:r w:rsidR="00153DA3">
        <w:rPr>
          <w:rFonts w:ascii="Bookman Old Style" w:hAnsi="Bookman Old Style"/>
          <w:sz w:val="28"/>
          <w:szCs w:val="28"/>
        </w:rPr>
        <w:t>Katupisha</w:t>
      </w:r>
      <w:proofErr w:type="spellEnd"/>
      <w:r>
        <w:rPr>
          <w:rFonts w:ascii="Bookman Old Style" w:hAnsi="Bookman Old Style"/>
          <w:sz w:val="28"/>
          <w:szCs w:val="28"/>
        </w:rPr>
        <w:t xml:space="preserve"> submitted on this ground that</w:t>
      </w:r>
      <w:r w:rsidR="00930256">
        <w:rPr>
          <w:rFonts w:ascii="Bookman Old Style" w:hAnsi="Bookman Old Style"/>
          <w:sz w:val="28"/>
          <w:szCs w:val="28"/>
        </w:rPr>
        <w:t xml:space="preserve"> </w:t>
      </w:r>
      <w:r w:rsidR="00AC0591">
        <w:rPr>
          <w:rFonts w:ascii="Bookman Old Style" w:hAnsi="Bookman Old Style"/>
          <w:sz w:val="28"/>
          <w:szCs w:val="28"/>
        </w:rPr>
        <w:t>section 17(3) of the Arbitration Act No. 19 of 2001</w:t>
      </w:r>
      <w:r w:rsidR="00530BCA">
        <w:rPr>
          <w:rFonts w:ascii="Bookman Old Style" w:hAnsi="Bookman Old Style"/>
          <w:sz w:val="28"/>
          <w:szCs w:val="28"/>
        </w:rPr>
        <w:t>, reflect</w:t>
      </w:r>
      <w:r w:rsidR="00E03D53">
        <w:rPr>
          <w:rFonts w:ascii="Bookman Old Style" w:hAnsi="Bookman Old Style"/>
          <w:sz w:val="28"/>
          <w:szCs w:val="28"/>
        </w:rPr>
        <w:t>s</w:t>
      </w:r>
      <w:r w:rsidR="00530BCA">
        <w:rPr>
          <w:rFonts w:ascii="Bookman Old Style" w:hAnsi="Bookman Old Style"/>
          <w:sz w:val="28"/>
          <w:szCs w:val="28"/>
        </w:rPr>
        <w:t xml:space="preserve"> the draftsman</w:t>
      </w:r>
      <w:r w:rsidR="00E03D53">
        <w:rPr>
          <w:rFonts w:ascii="Bookman Old Style" w:hAnsi="Bookman Old Style"/>
          <w:sz w:val="28"/>
          <w:szCs w:val="28"/>
        </w:rPr>
        <w:t>’</w:t>
      </w:r>
      <w:r w:rsidR="00530BCA">
        <w:rPr>
          <w:rFonts w:ascii="Bookman Old Style" w:hAnsi="Bookman Old Style"/>
          <w:sz w:val="28"/>
          <w:szCs w:val="28"/>
        </w:rPr>
        <w:t>s objectives of achieving finality, restricting the parties to the availability</w:t>
      </w:r>
      <w:r w:rsidR="00E03D53">
        <w:rPr>
          <w:rFonts w:ascii="Bookman Old Style" w:hAnsi="Bookman Old Style"/>
          <w:sz w:val="28"/>
          <w:szCs w:val="28"/>
        </w:rPr>
        <w:t xml:space="preserve"> </w:t>
      </w:r>
      <w:r w:rsidR="00E5360F">
        <w:rPr>
          <w:rFonts w:ascii="Bookman Old Style" w:hAnsi="Bookman Old Style"/>
          <w:sz w:val="28"/>
          <w:szCs w:val="28"/>
        </w:rPr>
        <w:t xml:space="preserve">of </w:t>
      </w:r>
      <w:r w:rsidR="00E03D53">
        <w:rPr>
          <w:rFonts w:ascii="Bookman Old Style" w:hAnsi="Bookman Old Style"/>
          <w:sz w:val="28"/>
          <w:szCs w:val="28"/>
        </w:rPr>
        <w:t>arbitral resources so that the arbitral process can, if possible</w:t>
      </w:r>
      <w:r w:rsidR="00E5360F">
        <w:rPr>
          <w:rFonts w:ascii="Bookman Old Style" w:hAnsi="Bookman Old Style"/>
          <w:sz w:val="28"/>
          <w:szCs w:val="28"/>
        </w:rPr>
        <w:t>,</w:t>
      </w:r>
      <w:r w:rsidR="00E03D53">
        <w:rPr>
          <w:rFonts w:ascii="Bookman Old Style" w:hAnsi="Bookman Old Style"/>
          <w:sz w:val="28"/>
          <w:szCs w:val="28"/>
        </w:rPr>
        <w:t xml:space="preserve"> correct itself, and limiting the intervention of the Court.</w:t>
      </w:r>
      <w:r w:rsidR="00453822">
        <w:rPr>
          <w:rFonts w:ascii="Bookman Old Style" w:hAnsi="Bookman Old Style"/>
          <w:sz w:val="28"/>
          <w:szCs w:val="28"/>
        </w:rPr>
        <w:t xml:space="preserve"> He argued that the leng</w:t>
      </w:r>
      <w:r w:rsidR="00B35D45">
        <w:rPr>
          <w:rFonts w:ascii="Bookman Old Style" w:hAnsi="Bookman Old Style"/>
          <w:sz w:val="28"/>
          <w:szCs w:val="28"/>
        </w:rPr>
        <w:t>t</w:t>
      </w:r>
      <w:r w:rsidR="00453822">
        <w:rPr>
          <w:rFonts w:ascii="Bookman Old Style" w:hAnsi="Bookman Old Style"/>
          <w:sz w:val="28"/>
          <w:szCs w:val="28"/>
        </w:rPr>
        <w:t>h of delay in the instant case is more</w:t>
      </w:r>
      <w:r w:rsidR="00FF6614">
        <w:rPr>
          <w:rFonts w:ascii="Bookman Old Style" w:hAnsi="Bookman Old Style"/>
          <w:sz w:val="28"/>
          <w:szCs w:val="28"/>
        </w:rPr>
        <w:t xml:space="preserve"> than 2 years after the Respondent</w:t>
      </w:r>
      <w:r w:rsidR="00453822">
        <w:rPr>
          <w:rFonts w:ascii="Bookman Old Style" w:hAnsi="Bookman Old Style"/>
          <w:sz w:val="28"/>
          <w:szCs w:val="28"/>
        </w:rPr>
        <w:t xml:space="preserve"> had recourse to Article 33 of the</w:t>
      </w:r>
      <w:r w:rsidR="00CC5BD9">
        <w:rPr>
          <w:rFonts w:ascii="Bookman Old Style" w:hAnsi="Bookman Old Style"/>
          <w:sz w:val="28"/>
          <w:szCs w:val="28"/>
        </w:rPr>
        <w:t xml:space="preserve"> First Schedule to the </w:t>
      </w:r>
      <w:proofErr w:type="spellStart"/>
      <w:r w:rsidR="00CC5BD9">
        <w:rPr>
          <w:rFonts w:ascii="Bookman Old Style" w:hAnsi="Bookman Old Style"/>
          <w:sz w:val="28"/>
          <w:szCs w:val="28"/>
        </w:rPr>
        <w:t>Arbitartion</w:t>
      </w:r>
      <w:proofErr w:type="spellEnd"/>
      <w:r w:rsidR="00453822">
        <w:rPr>
          <w:rFonts w:ascii="Bookman Old Style" w:hAnsi="Bookman Old Style"/>
          <w:sz w:val="28"/>
          <w:szCs w:val="28"/>
        </w:rPr>
        <w:t xml:space="preserve"> Act No. 19 of 2000. That this is an important consideration and one to which the Court should attach considerable weight, having regard to the emphasis found in the Act itself and the need to avoid delay in arbitration proceedings.</w:t>
      </w:r>
      <w:r w:rsidR="00530BCA">
        <w:rPr>
          <w:rFonts w:ascii="Bookman Old Style" w:hAnsi="Bookman Old Style"/>
          <w:sz w:val="28"/>
          <w:szCs w:val="28"/>
        </w:rPr>
        <w:t xml:space="preserve">  </w:t>
      </w:r>
      <w:r w:rsidR="00453822">
        <w:rPr>
          <w:rFonts w:ascii="Bookman Old Style" w:hAnsi="Bookman Old Style"/>
          <w:sz w:val="28"/>
          <w:szCs w:val="28"/>
        </w:rPr>
        <w:t xml:space="preserve">He stated that in </w:t>
      </w:r>
      <w:proofErr w:type="spellStart"/>
      <w:r w:rsidR="00453822" w:rsidRPr="00B35D45">
        <w:rPr>
          <w:rFonts w:ascii="Bookman Old Style" w:hAnsi="Bookman Old Style"/>
          <w:b/>
          <w:sz w:val="28"/>
          <w:szCs w:val="28"/>
          <w:u w:val="single"/>
        </w:rPr>
        <w:t>Aoot</w:t>
      </w:r>
      <w:proofErr w:type="spellEnd"/>
      <w:r w:rsidR="00453822" w:rsidRPr="00B35D45">
        <w:rPr>
          <w:rFonts w:ascii="Bookman Old Style" w:hAnsi="Bookman Old Style"/>
          <w:b/>
          <w:sz w:val="28"/>
          <w:szCs w:val="28"/>
          <w:u w:val="single"/>
        </w:rPr>
        <w:t xml:space="preserve"> </w:t>
      </w:r>
      <w:proofErr w:type="spellStart"/>
      <w:r w:rsidR="00453822" w:rsidRPr="00B35D45">
        <w:rPr>
          <w:rFonts w:ascii="Bookman Old Style" w:hAnsi="Bookman Old Style"/>
          <w:b/>
          <w:sz w:val="28"/>
          <w:szCs w:val="28"/>
          <w:u w:val="single"/>
        </w:rPr>
        <w:t>Kalmneft</w:t>
      </w:r>
      <w:proofErr w:type="spellEnd"/>
      <w:r w:rsidR="00453822" w:rsidRPr="00B35D45">
        <w:rPr>
          <w:rFonts w:ascii="Bookman Old Style" w:hAnsi="Bookman Old Style"/>
          <w:b/>
          <w:sz w:val="28"/>
          <w:szCs w:val="28"/>
          <w:u w:val="single"/>
        </w:rPr>
        <w:t xml:space="preserve"> V</w:t>
      </w:r>
      <w:r w:rsidR="001E42F8">
        <w:rPr>
          <w:rFonts w:ascii="Bookman Old Style" w:hAnsi="Bookman Old Style"/>
          <w:b/>
          <w:sz w:val="28"/>
          <w:szCs w:val="28"/>
          <w:u w:val="single"/>
        </w:rPr>
        <w:t xml:space="preserve">. </w:t>
      </w:r>
      <w:proofErr w:type="spellStart"/>
      <w:r w:rsidR="001E42F8">
        <w:rPr>
          <w:rFonts w:ascii="Bookman Old Style" w:hAnsi="Bookman Old Style"/>
          <w:b/>
          <w:sz w:val="28"/>
          <w:szCs w:val="28"/>
          <w:u w:val="single"/>
        </w:rPr>
        <w:t>Glencore</w:t>
      </w:r>
      <w:proofErr w:type="spellEnd"/>
      <w:r w:rsidR="001E42F8">
        <w:rPr>
          <w:rFonts w:ascii="Bookman Old Style" w:hAnsi="Bookman Old Style"/>
          <w:b/>
          <w:sz w:val="28"/>
          <w:szCs w:val="28"/>
          <w:u w:val="single"/>
        </w:rPr>
        <w:t xml:space="preserve"> International AG (</w:t>
      </w:r>
      <w:r w:rsidR="00CC5BD9">
        <w:rPr>
          <w:rFonts w:ascii="Bookman Old Style" w:hAnsi="Bookman Old Style"/>
          <w:b/>
          <w:sz w:val="28"/>
          <w:szCs w:val="28"/>
          <w:u w:val="single"/>
        </w:rPr>
        <w:t>8</w:t>
      </w:r>
      <w:r w:rsidR="001E42F8">
        <w:rPr>
          <w:rFonts w:ascii="Bookman Old Style" w:hAnsi="Bookman Old Style"/>
          <w:b/>
          <w:sz w:val="28"/>
          <w:szCs w:val="28"/>
          <w:u w:val="single"/>
        </w:rPr>
        <w:t>)</w:t>
      </w:r>
      <w:r w:rsidR="00453822">
        <w:rPr>
          <w:rFonts w:ascii="Bookman Old Style" w:hAnsi="Bookman Old Style"/>
          <w:sz w:val="28"/>
          <w:szCs w:val="28"/>
        </w:rPr>
        <w:t xml:space="preserve"> </w:t>
      </w:r>
      <w:r w:rsidR="00D9043A">
        <w:rPr>
          <w:rFonts w:ascii="Bookman Old Style" w:hAnsi="Bookman Old Style"/>
          <w:sz w:val="28"/>
          <w:szCs w:val="28"/>
        </w:rPr>
        <w:t xml:space="preserve">as </w:t>
      </w:r>
      <w:r w:rsidR="00453822">
        <w:rPr>
          <w:rFonts w:ascii="Bookman Old Style" w:hAnsi="Bookman Old Style"/>
          <w:sz w:val="28"/>
          <w:szCs w:val="28"/>
        </w:rPr>
        <w:t xml:space="preserve">quoted in the </w:t>
      </w:r>
      <w:r w:rsidR="00453822" w:rsidRPr="00B35D45">
        <w:rPr>
          <w:rFonts w:ascii="Bookman Old Style" w:hAnsi="Bookman Old Style"/>
          <w:b/>
          <w:sz w:val="28"/>
          <w:szCs w:val="28"/>
          <w:u w:val="single"/>
        </w:rPr>
        <w:t>International Journal of Arbitration, Mediation and Dispute Management</w:t>
      </w:r>
      <w:r w:rsidR="00453822">
        <w:rPr>
          <w:rFonts w:ascii="Bookman Old Style" w:hAnsi="Bookman Old Style"/>
          <w:sz w:val="28"/>
          <w:szCs w:val="28"/>
        </w:rPr>
        <w:t xml:space="preserve">, </w:t>
      </w: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149</w:t>
      </w:r>
    </w:p>
    <w:p w:rsidR="00153DA3" w:rsidRDefault="00453822"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delays</w:t>
      </w:r>
      <w:proofErr w:type="gramEnd"/>
      <w:r>
        <w:rPr>
          <w:rFonts w:ascii="Bookman Old Style" w:hAnsi="Bookman Old Style"/>
          <w:sz w:val="28"/>
          <w:szCs w:val="28"/>
        </w:rPr>
        <w:t xml:space="preserve"> of 11 weeks and 14 weeks were described by Colman J. as very considera</w:t>
      </w:r>
      <w:r w:rsidR="00153DA3">
        <w:rPr>
          <w:rFonts w:ascii="Bookman Old Style" w:hAnsi="Bookman Old Style"/>
          <w:sz w:val="28"/>
          <w:szCs w:val="28"/>
        </w:rPr>
        <w:t>b</w:t>
      </w:r>
      <w:r>
        <w:rPr>
          <w:rFonts w:ascii="Bookman Old Style" w:hAnsi="Bookman Old Style"/>
          <w:sz w:val="28"/>
          <w:szCs w:val="28"/>
        </w:rPr>
        <w:t>le delays.</w:t>
      </w:r>
      <w:r w:rsidR="00530BCA">
        <w:rPr>
          <w:rFonts w:ascii="Bookman Old Style" w:hAnsi="Bookman Old Style"/>
          <w:sz w:val="28"/>
          <w:szCs w:val="28"/>
        </w:rPr>
        <w:t xml:space="preserve"> </w:t>
      </w:r>
    </w:p>
    <w:p w:rsidR="003B2D30" w:rsidRDefault="00153DA3"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added that the factor of public policy cannot be taken into consideration</w:t>
      </w:r>
      <w:r w:rsidR="008B55A6">
        <w:rPr>
          <w:rFonts w:ascii="Bookman Old Style" w:hAnsi="Bookman Old Style"/>
          <w:sz w:val="28"/>
          <w:szCs w:val="28"/>
        </w:rPr>
        <w:t>,</w:t>
      </w:r>
      <w:r>
        <w:rPr>
          <w:rFonts w:ascii="Bookman Old Style" w:hAnsi="Bookman Old Style"/>
          <w:sz w:val="28"/>
          <w:szCs w:val="28"/>
        </w:rPr>
        <w:t xml:space="preserve"> as this Court is not in a position to evaluate evidence on record before the arbitral tribunal. He submit</w:t>
      </w:r>
      <w:r w:rsidR="008B55A6">
        <w:rPr>
          <w:rFonts w:ascii="Bookman Old Style" w:hAnsi="Bookman Old Style"/>
          <w:sz w:val="28"/>
          <w:szCs w:val="28"/>
        </w:rPr>
        <w:t>ted</w:t>
      </w:r>
      <w:r>
        <w:rPr>
          <w:rFonts w:ascii="Bookman Old Style" w:hAnsi="Bookman Old Style"/>
          <w:sz w:val="28"/>
          <w:szCs w:val="28"/>
        </w:rPr>
        <w:t xml:space="preserve"> that the delay has caused the Respondents </w:t>
      </w:r>
      <w:r w:rsidR="008B55A6">
        <w:rPr>
          <w:rFonts w:ascii="Bookman Old Style" w:hAnsi="Bookman Old Style"/>
          <w:sz w:val="28"/>
          <w:szCs w:val="28"/>
        </w:rPr>
        <w:t>irredeemable</w:t>
      </w:r>
      <w:r>
        <w:rPr>
          <w:rFonts w:ascii="Bookman Old Style" w:hAnsi="Bookman Old Style"/>
          <w:sz w:val="28"/>
          <w:szCs w:val="28"/>
        </w:rPr>
        <w:t xml:space="preserve"> prejudice</w:t>
      </w:r>
      <w:r w:rsidR="008B55A6">
        <w:rPr>
          <w:rFonts w:ascii="Bookman Old Style" w:hAnsi="Bookman Old Style"/>
          <w:sz w:val="28"/>
          <w:szCs w:val="28"/>
        </w:rPr>
        <w:t xml:space="preserve">, </w:t>
      </w:r>
      <w:r>
        <w:rPr>
          <w:rFonts w:ascii="Bookman Old Style" w:hAnsi="Bookman Old Style"/>
          <w:sz w:val="28"/>
          <w:szCs w:val="28"/>
        </w:rPr>
        <w:t>in addition to mere loss of time to e</w:t>
      </w:r>
      <w:r w:rsidR="00E25895">
        <w:rPr>
          <w:rFonts w:ascii="Bookman Old Style" w:hAnsi="Bookman Old Style"/>
          <w:sz w:val="28"/>
          <w:szCs w:val="28"/>
        </w:rPr>
        <w:t xml:space="preserve">njoy the fruits of their award. He argued that </w:t>
      </w:r>
      <w:r>
        <w:rPr>
          <w:rFonts w:ascii="Bookman Old Style" w:hAnsi="Bookman Old Style"/>
          <w:sz w:val="28"/>
          <w:szCs w:val="28"/>
        </w:rPr>
        <w:t>this Honourable Court should consider the effect such a prejudice has caused to the Respondents.</w:t>
      </w:r>
      <w:r w:rsidR="00654E1C">
        <w:rPr>
          <w:rFonts w:ascii="Bookman Old Style" w:hAnsi="Bookman Old Style"/>
          <w:sz w:val="28"/>
          <w:szCs w:val="28"/>
        </w:rPr>
        <w:t xml:space="preserve"> He stated that the applications envisaged under Article 33 of the First Schedule to the </w:t>
      </w:r>
      <w:r w:rsidR="0067292E">
        <w:rPr>
          <w:rFonts w:ascii="Bookman Old Style" w:hAnsi="Bookman Old Style"/>
          <w:sz w:val="28"/>
          <w:szCs w:val="28"/>
        </w:rPr>
        <w:t xml:space="preserve">Arbitration </w:t>
      </w:r>
      <w:r w:rsidR="00654E1C">
        <w:rPr>
          <w:rFonts w:ascii="Bookman Old Style" w:hAnsi="Bookman Old Style"/>
          <w:sz w:val="28"/>
          <w:szCs w:val="28"/>
        </w:rPr>
        <w:t>Act are for correction and interpretation of an award and the rendering of an additional award. That this is what was done</w:t>
      </w:r>
      <w:r w:rsidR="00CB4749">
        <w:rPr>
          <w:rFonts w:ascii="Bookman Old Style" w:hAnsi="Bookman Old Style"/>
          <w:sz w:val="28"/>
          <w:szCs w:val="28"/>
        </w:rPr>
        <w:t>. He submitted</w:t>
      </w:r>
      <w:r w:rsidR="00654E1C">
        <w:rPr>
          <w:rFonts w:ascii="Bookman Old Style" w:hAnsi="Bookman Old Style"/>
          <w:sz w:val="28"/>
          <w:szCs w:val="28"/>
        </w:rPr>
        <w:t xml:space="preserve"> that if aggrieved</w:t>
      </w:r>
      <w:r w:rsidR="008B55A6">
        <w:rPr>
          <w:rFonts w:ascii="Bookman Old Style" w:hAnsi="Bookman Old Style"/>
          <w:sz w:val="28"/>
          <w:szCs w:val="28"/>
        </w:rPr>
        <w:t xml:space="preserve">, </w:t>
      </w:r>
      <w:r w:rsidR="00654E1C">
        <w:rPr>
          <w:rFonts w:ascii="Bookman Old Style" w:hAnsi="Bookman Old Style"/>
          <w:sz w:val="28"/>
          <w:szCs w:val="28"/>
        </w:rPr>
        <w:t xml:space="preserve">the only recourse </w:t>
      </w:r>
      <w:r w:rsidR="00CB4749">
        <w:rPr>
          <w:rFonts w:ascii="Bookman Old Style" w:hAnsi="Bookman Old Style"/>
          <w:sz w:val="28"/>
          <w:szCs w:val="28"/>
        </w:rPr>
        <w:t>for the Appellant</w:t>
      </w:r>
      <w:r w:rsidR="00AC054B">
        <w:rPr>
          <w:rFonts w:ascii="Bookman Old Style" w:hAnsi="Bookman Old Style"/>
          <w:sz w:val="28"/>
          <w:szCs w:val="28"/>
        </w:rPr>
        <w:t>s,</w:t>
      </w:r>
      <w:r w:rsidR="00CB4749">
        <w:rPr>
          <w:rFonts w:ascii="Bookman Old Style" w:hAnsi="Bookman Old Style"/>
          <w:sz w:val="28"/>
          <w:szCs w:val="28"/>
        </w:rPr>
        <w:t xml:space="preserve"> after the Additional Award was delivered, </w:t>
      </w:r>
      <w:r w:rsidR="00654E1C">
        <w:rPr>
          <w:rFonts w:ascii="Bookman Old Style" w:hAnsi="Bookman Old Style"/>
          <w:sz w:val="28"/>
          <w:szCs w:val="28"/>
        </w:rPr>
        <w:t>was for them to apply to court within 3 months of the award in line with section 17 of the Arbitration Act No. 19 of 2000. That having failed to observe the time limit, the Appellants were out of time.</w:t>
      </w:r>
      <w:r w:rsidR="00E7636F">
        <w:rPr>
          <w:rFonts w:ascii="Bookman Old Style" w:hAnsi="Bookman Old Style"/>
          <w:sz w:val="28"/>
          <w:szCs w:val="28"/>
        </w:rPr>
        <w:t xml:space="preserve"> </w:t>
      </w:r>
    </w:p>
    <w:p w:rsidR="00BF18F9" w:rsidRDefault="00BF18F9" w:rsidP="004373E0">
      <w:pPr>
        <w:spacing w:line="480" w:lineRule="auto"/>
        <w:ind w:firstLine="720"/>
        <w:jc w:val="both"/>
        <w:rPr>
          <w:rFonts w:ascii="Bookman Old Style" w:hAnsi="Bookman Old Style"/>
          <w:sz w:val="28"/>
          <w:szCs w:val="28"/>
        </w:rPr>
      </w:pPr>
    </w:p>
    <w:p w:rsidR="00BF18F9" w:rsidRDefault="00BF18F9" w:rsidP="004373E0">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150</w:t>
      </w:r>
    </w:p>
    <w:p w:rsidR="004373E0" w:rsidRDefault="0067292E" w:rsidP="004373E0">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looked at the evidence on record and considered the submissions from both sides. </w:t>
      </w:r>
      <w:r w:rsidR="003C7F5C">
        <w:rPr>
          <w:rFonts w:ascii="Bookman Old Style" w:hAnsi="Bookman Old Style"/>
          <w:sz w:val="28"/>
          <w:szCs w:val="28"/>
        </w:rPr>
        <w:t>It is clear that an application to set aside an arbitral tribunal a</w:t>
      </w:r>
      <w:r w:rsidR="00312638">
        <w:rPr>
          <w:rFonts w:ascii="Bookman Old Style" w:hAnsi="Bookman Old Style"/>
          <w:sz w:val="28"/>
          <w:szCs w:val="28"/>
        </w:rPr>
        <w:t>ward should be made within 3</w:t>
      </w:r>
      <w:r w:rsidR="003C7F5C">
        <w:rPr>
          <w:rFonts w:ascii="Bookman Old Style" w:hAnsi="Bookman Old Style"/>
          <w:sz w:val="28"/>
          <w:szCs w:val="28"/>
        </w:rPr>
        <w:t xml:space="preserve"> months. </w:t>
      </w:r>
      <w:r w:rsidR="000707CB">
        <w:rPr>
          <w:rFonts w:ascii="Bookman Old Style" w:hAnsi="Bookman Old Style"/>
          <w:sz w:val="28"/>
          <w:szCs w:val="28"/>
        </w:rPr>
        <w:t xml:space="preserve">In the case before us, the application to set aside the arbitral award was made 2 years and 5 months after the additional award was delivered. The Appellants argue that the delay was because of the efforts they were making to correct errors in the award. These were numerical errors which were acknowledged by both parties. The arbitrator was agreeable to the proposal that both parties </w:t>
      </w:r>
      <w:r w:rsidR="006C7F75">
        <w:rPr>
          <w:rFonts w:ascii="Bookman Old Style" w:hAnsi="Bookman Old Style"/>
          <w:sz w:val="28"/>
          <w:szCs w:val="28"/>
        </w:rPr>
        <w:t>enter into a consent award so a</w:t>
      </w:r>
      <w:r w:rsidR="000707CB">
        <w:rPr>
          <w:rFonts w:ascii="Bookman Old Style" w:hAnsi="Bookman Old Style"/>
          <w:sz w:val="28"/>
          <w:szCs w:val="28"/>
        </w:rPr>
        <w:t xml:space="preserve">s to take care of the numerical errors. This was not done. </w:t>
      </w:r>
      <w:r w:rsidR="00520DFE">
        <w:rPr>
          <w:rFonts w:ascii="Bookman Old Style" w:hAnsi="Bookman Old Style"/>
          <w:sz w:val="28"/>
          <w:szCs w:val="28"/>
        </w:rPr>
        <w:t xml:space="preserve">The Appellants referred this court to a passage in the </w:t>
      </w:r>
      <w:r w:rsidR="00520DFE" w:rsidRPr="006C7F75">
        <w:rPr>
          <w:rFonts w:ascii="Bookman Old Style" w:hAnsi="Bookman Old Style"/>
          <w:b/>
          <w:sz w:val="28"/>
          <w:szCs w:val="28"/>
          <w:u w:val="single"/>
        </w:rPr>
        <w:t>Mathias V. Mathias</w:t>
      </w:r>
      <w:r w:rsidR="00D1289B">
        <w:rPr>
          <w:rFonts w:ascii="Bookman Old Style" w:hAnsi="Bookman Old Style"/>
          <w:sz w:val="28"/>
          <w:szCs w:val="28"/>
        </w:rPr>
        <w:t xml:space="preserve"> case</w:t>
      </w:r>
      <w:r w:rsidR="004373E0">
        <w:rPr>
          <w:rFonts w:ascii="Bookman Old Style" w:hAnsi="Bookman Old Style"/>
          <w:sz w:val="28"/>
          <w:szCs w:val="28"/>
        </w:rPr>
        <w:t xml:space="preserve">. </w:t>
      </w:r>
    </w:p>
    <w:p w:rsidR="00BF18F9" w:rsidRDefault="004373E0" w:rsidP="004373E0">
      <w:pPr>
        <w:spacing w:line="480" w:lineRule="auto"/>
        <w:ind w:firstLine="720"/>
        <w:jc w:val="both"/>
        <w:rPr>
          <w:rFonts w:ascii="Bookman Old Style" w:hAnsi="Bookman Old Style"/>
          <w:sz w:val="28"/>
          <w:szCs w:val="28"/>
        </w:rPr>
      </w:pPr>
      <w:r>
        <w:rPr>
          <w:rFonts w:ascii="Bookman Old Style" w:hAnsi="Bookman Old Style"/>
          <w:sz w:val="28"/>
          <w:szCs w:val="28"/>
        </w:rPr>
        <w:t>The</w:t>
      </w:r>
      <w:r w:rsidR="0021074D">
        <w:rPr>
          <w:rFonts w:ascii="Bookman Old Style" w:hAnsi="Bookman Old Style"/>
          <w:sz w:val="28"/>
          <w:szCs w:val="28"/>
        </w:rPr>
        <w:t xml:space="preserve"> passage </w:t>
      </w:r>
      <w:r>
        <w:rPr>
          <w:rFonts w:ascii="Bookman Old Style" w:hAnsi="Bookman Old Style"/>
          <w:sz w:val="28"/>
          <w:szCs w:val="28"/>
        </w:rPr>
        <w:t xml:space="preserve">cited by the Appellants </w:t>
      </w:r>
      <w:r w:rsidR="0021074D">
        <w:rPr>
          <w:rFonts w:ascii="Bookman Old Style" w:hAnsi="Bookman Old Style"/>
          <w:sz w:val="28"/>
          <w:szCs w:val="28"/>
        </w:rPr>
        <w:t>can be distinguished from the case before us. The appli</w:t>
      </w:r>
      <w:r w:rsidR="00CB4749">
        <w:rPr>
          <w:rFonts w:ascii="Bookman Old Style" w:hAnsi="Bookman Old Style"/>
          <w:sz w:val="28"/>
          <w:szCs w:val="28"/>
        </w:rPr>
        <w:t>cation that was in issue in the above</w:t>
      </w:r>
      <w:r w:rsidR="0021074D">
        <w:rPr>
          <w:rFonts w:ascii="Bookman Old Style" w:hAnsi="Bookman Old Style"/>
          <w:sz w:val="28"/>
          <w:szCs w:val="28"/>
        </w:rPr>
        <w:t xml:space="preserve"> matter was to do with an application</w:t>
      </w:r>
      <w:r w:rsidR="00CB4749">
        <w:rPr>
          <w:rFonts w:ascii="Bookman Old Style" w:hAnsi="Bookman Old Style"/>
          <w:sz w:val="28"/>
          <w:szCs w:val="28"/>
        </w:rPr>
        <w:t xml:space="preserve"> made under the applicable rules</w:t>
      </w:r>
      <w:r w:rsidR="0021074D">
        <w:rPr>
          <w:rFonts w:ascii="Bookman Old Style" w:hAnsi="Bookman Old Style"/>
          <w:sz w:val="28"/>
          <w:szCs w:val="28"/>
        </w:rPr>
        <w:t xml:space="preserve"> </w:t>
      </w:r>
      <w:r w:rsidR="00CB4749">
        <w:rPr>
          <w:rFonts w:ascii="Bookman Old Style" w:hAnsi="Bookman Old Style"/>
          <w:sz w:val="28"/>
          <w:szCs w:val="28"/>
        </w:rPr>
        <w:t>in England</w:t>
      </w:r>
      <w:r w:rsidR="00AC054B">
        <w:rPr>
          <w:rFonts w:ascii="Bookman Old Style" w:hAnsi="Bookman Old Style"/>
          <w:sz w:val="28"/>
          <w:szCs w:val="28"/>
        </w:rPr>
        <w:t>,</w:t>
      </w:r>
      <w:r w:rsidR="00CB4749">
        <w:rPr>
          <w:rFonts w:ascii="Bookman Old Style" w:hAnsi="Bookman Old Style"/>
          <w:sz w:val="28"/>
          <w:szCs w:val="28"/>
        </w:rPr>
        <w:t xml:space="preserve"> </w:t>
      </w:r>
      <w:r w:rsidR="0021074D">
        <w:rPr>
          <w:rFonts w:ascii="Bookman Old Style" w:hAnsi="Bookman Old Style"/>
          <w:sz w:val="28"/>
          <w:szCs w:val="28"/>
        </w:rPr>
        <w:t>to dismiss an action for want of prosecution.</w:t>
      </w:r>
      <w:r w:rsidR="008948BE">
        <w:rPr>
          <w:rFonts w:ascii="Bookman Old Style" w:hAnsi="Bookman Old Style"/>
          <w:sz w:val="28"/>
          <w:szCs w:val="28"/>
        </w:rPr>
        <w:t xml:space="preserve"> The applicable rules provided a time frame within which an application to dismiss an action for want of prosecution could be made.</w:t>
      </w:r>
      <w:r w:rsidR="0021074D">
        <w:rPr>
          <w:rFonts w:ascii="Bookman Old Style" w:hAnsi="Bookman Old Style"/>
          <w:sz w:val="28"/>
          <w:szCs w:val="28"/>
        </w:rPr>
        <w:t xml:space="preserve"> </w:t>
      </w:r>
      <w:r w:rsidR="00207D6C">
        <w:rPr>
          <w:rFonts w:ascii="Bookman Old Style" w:hAnsi="Bookman Old Style"/>
          <w:sz w:val="28"/>
          <w:szCs w:val="28"/>
        </w:rPr>
        <w:t>T</w:t>
      </w:r>
      <w:r w:rsidR="0021074D">
        <w:rPr>
          <w:rFonts w:ascii="Bookman Old Style" w:hAnsi="Bookman Old Style"/>
          <w:sz w:val="28"/>
          <w:szCs w:val="28"/>
        </w:rPr>
        <w:t xml:space="preserve">he </w:t>
      </w: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151</w:t>
      </w:r>
    </w:p>
    <w:p w:rsidR="00F21B69" w:rsidRPr="004373E0" w:rsidRDefault="0021074D"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matter</w:t>
      </w:r>
      <w:proofErr w:type="gramEnd"/>
      <w:r>
        <w:rPr>
          <w:rFonts w:ascii="Bookman Old Style" w:hAnsi="Bookman Old Style"/>
          <w:sz w:val="28"/>
          <w:szCs w:val="28"/>
        </w:rPr>
        <w:t xml:space="preserve"> was dismissed for want of prosecution because the Plaintiffs in the matter failed to make discovery in compliance with the rules. </w:t>
      </w:r>
      <w:r w:rsidR="008948BE">
        <w:rPr>
          <w:rFonts w:ascii="Bookman Old Style" w:hAnsi="Bookman Old Style"/>
          <w:sz w:val="28"/>
          <w:szCs w:val="28"/>
        </w:rPr>
        <w:t xml:space="preserve">In the case before us, the </w:t>
      </w:r>
      <w:r w:rsidR="00D50849">
        <w:rPr>
          <w:rFonts w:ascii="Bookman Old Style" w:hAnsi="Bookman Old Style"/>
          <w:sz w:val="28"/>
          <w:szCs w:val="28"/>
        </w:rPr>
        <w:t xml:space="preserve">time </w:t>
      </w:r>
      <w:r w:rsidR="008948BE">
        <w:rPr>
          <w:rFonts w:ascii="Bookman Old Style" w:hAnsi="Bookman Old Style"/>
          <w:sz w:val="28"/>
          <w:szCs w:val="28"/>
        </w:rPr>
        <w:t>frame for making the application is fixed by a substantive Act, that is, section 17 of the Arbitration Act and not the rules of the High Court or the Arbitration Act.</w:t>
      </w:r>
    </w:p>
    <w:p w:rsidR="00BF18F9" w:rsidRDefault="00F21B69"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case of </w:t>
      </w:r>
      <w:r w:rsidRPr="00BB52B3">
        <w:rPr>
          <w:rFonts w:ascii="Bookman Old Style" w:hAnsi="Bookman Old Style"/>
          <w:b/>
          <w:sz w:val="28"/>
          <w:szCs w:val="28"/>
          <w:u w:val="single"/>
        </w:rPr>
        <w:t>Secretary of State for the Environment V. Euston Centre Investments Ltd (</w:t>
      </w:r>
      <w:r w:rsidR="00CC5BD9">
        <w:rPr>
          <w:rFonts w:ascii="Bookman Old Style" w:hAnsi="Bookman Old Style"/>
          <w:b/>
          <w:sz w:val="28"/>
          <w:szCs w:val="28"/>
          <w:u w:val="single"/>
        </w:rPr>
        <w:t>9</w:t>
      </w:r>
      <w:r w:rsidR="004E1D1A">
        <w:rPr>
          <w:rFonts w:ascii="Bookman Old Style" w:hAnsi="Bookman Old Style"/>
          <w:b/>
          <w:sz w:val="28"/>
          <w:szCs w:val="28"/>
          <w:u w:val="single"/>
        </w:rPr>
        <w:t>)</w:t>
      </w:r>
      <w:proofErr w:type="gramStart"/>
      <w:r>
        <w:rPr>
          <w:rFonts w:ascii="Bookman Old Style" w:hAnsi="Bookman Old Style"/>
          <w:sz w:val="28"/>
          <w:szCs w:val="28"/>
        </w:rPr>
        <w:t xml:space="preserve">, </w:t>
      </w:r>
      <w:r w:rsidR="00C546D6" w:rsidRPr="00C546D6">
        <w:rPr>
          <w:rFonts w:ascii="Bookman Old Style" w:hAnsi="Bookman Old Style"/>
          <w:sz w:val="28"/>
          <w:szCs w:val="28"/>
        </w:rPr>
        <w:t xml:space="preserve"> </w:t>
      </w:r>
      <w:r w:rsidR="00C546D6">
        <w:rPr>
          <w:rFonts w:ascii="Bookman Old Style" w:hAnsi="Bookman Old Style"/>
          <w:sz w:val="28"/>
          <w:szCs w:val="28"/>
        </w:rPr>
        <w:t>parties</w:t>
      </w:r>
      <w:proofErr w:type="gramEnd"/>
      <w:r w:rsidR="00C546D6">
        <w:rPr>
          <w:rFonts w:ascii="Bookman Old Style" w:hAnsi="Bookman Old Style"/>
          <w:sz w:val="28"/>
          <w:szCs w:val="28"/>
        </w:rPr>
        <w:t xml:space="preserve"> to a lease agreement had a dispute over the amount of rent to be paid, so they referred the matter to arbitration.</w:t>
      </w:r>
      <w:r w:rsidR="00C546D6" w:rsidRPr="00C546D6">
        <w:rPr>
          <w:rFonts w:ascii="Bookman Old Style" w:hAnsi="Bookman Old Style"/>
          <w:sz w:val="28"/>
          <w:szCs w:val="28"/>
        </w:rPr>
        <w:t xml:space="preserve"> The tenant applied for leave to appeal </w:t>
      </w:r>
      <w:r w:rsidR="00D322E4">
        <w:rPr>
          <w:rFonts w:ascii="Bookman Old Style" w:hAnsi="Bookman Old Style"/>
          <w:sz w:val="28"/>
          <w:szCs w:val="28"/>
        </w:rPr>
        <w:t xml:space="preserve">to Court </w:t>
      </w:r>
      <w:r w:rsidR="00C546D6" w:rsidRPr="00C546D6">
        <w:rPr>
          <w:rFonts w:ascii="Bookman Old Style" w:hAnsi="Bookman Old Style"/>
          <w:sz w:val="28"/>
          <w:szCs w:val="28"/>
        </w:rPr>
        <w:t>on 17</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June</w:t>
      </w:r>
      <w:r w:rsidR="00D322E4">
        <w:rPr>
          <w:rFonts w:ascii="Bookman Old Style" w:hAnsi="Bookman Old Style"/>
          <w:sz w:val="28"/>
          <w:szCs w:val="28"/>
        </w:rPr>
        <w:t>,</w:t>
      </w:r>
      <w:r w:rsidR="00C546D6" w:rsidRPr="00C546D6">
        <w:rPr>
          <w:rFonts w:ascii="Bookman Old Style" w:hAnsi="Bookman Old Style"/>
          <w:sz w:val="28"/>
          <w:szCs w:val="28"/>
        </w:rPr>
        <w:t xml:space="preserve"> 1992</w:t>
      </w:r>
      <w:r w:rsidR="00D322E4">
        <w:rPr>
          <w:rFonts w:ascii="Bookman Old Style" w:hAnsi="Bookman Old Style"/>
          <w:sz w:val="28"/>
          <w:szCs w:val="28"/>
        </w:rPr>
        <w:t>,</w:t>
      </w:r>
      <w:r w:rsidR="00C546D6" w:rsidRPr="00C546D6">
        <w:rPr>
          <w:rFonts w:ascii="Bookman Old Style" w:hAnsi="Bookman Old Style"/>
          <w:sz w:val="28"/>
          <w:szCs w:val="28"/>
        </w:rPr>
        <w:t xml:space="preserve"> within 21 days after publication of the award, pursuant to RSC Ord</w:t>
      </w:r>
      <w:r w:rsidR="00C546D6">
        <w:rPr>
          <w:rFonts w:ascii="Bookman Old Style" w:hAnsi="Bookman Old Style"/>
          <w:sz w:val="28"/>
          <w:szCs w:val="28"/>
        </w:rPr>
        <w:t>er</w:t>
      </w:r>
      <w:r w:rsidR="00C546D6" w:rsidRPr="00C546D6">
        <w:rPr>
          <w:rFonts w:ascii="Bookman Old Style" w:hAnsi="Bookman Old Style"/>
          <w:sz w:val="28"/>
          <w:szCs w:val="28"/>
        </w:rPr>
        <w:t xml:space="preserve"> 73, r 5.  On 19</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March</w:t>
      </w:r>
      <w:r w:rsidR="00D322E4">
        <w:rPr>
          <w:rFonts w:ascii="Bookman Old Style" w:hAnsi="Bookman Old Style"/>
          <w:sz w:val="28"/>
          <w:szCs w:val="28"/>
        </w:rPr>
        <w:t>,</w:t>
      </w:r>
      <w:r w:rsidR="00C546D6" w:rsidRPr="00C546D6">
        <w:rPr>
          <w:rFonts w:ascii="Bookman Old Style" w:hAnsi="Bookman Old Style"/>
          <w:sz w:val="28"/>
          <w:szCs w:val="28"/>
        </w:rPr>
        <w:t xml:space="preserve"> 1993 the Commercial Court made an order transferring the proceedings to the Chancery Division, the delay of ten months being due to an administrative error by the court.  The tenant’s solicitor received notification of the transfer on 29</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April</w:t>
      </w:r>
      <w:r w:rsidR="00D322E4">
        <w:rPr>
          <w:rFonts w:ascii="Bookman Old Style" w:hAnsi="Bookman Old Style"/>
          <w:sz w:val="28"/>
          <w:szCs w:val="28"/>
        </w:rPr>
        <w:t>,</w:t>
      </w:r>
      <w:r w:rsidR="00C546D6" w:rsidRPr="00C546D6">
        <w:rPr>
          <w:rFonts w:ascii="Bookman Old Style" w:hAnsi="Bookman Old Style"/>
          <w:sz w:val="28"/>
          <w:szCs w:val="28"/>
        </w:rPr>
        <w:t xml:space="preserve"> 1993 and wrote to the solicitors for the landlord on 9</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June</w:t>
      </w:r>
      <w:r w:rsidR="00D322E4">
        <w:rPr>
          <w:rFonts w:ascii="Bookman Old Style" w:hAnsi="Bookman Old Style"/>
          <w:sz w:val="28"/>
          <w:szCs w:val="28"/>
        </w:rPr>
        <w:t>,</w:t>
      </w:r>
      <w:r w:rsidR="00C546D6" w:rsidRPr="00C546D6">
        <w:rPr>
          <w:rFonts w:ascii="Bookman Old Style" w:hAnsi="Bookman Old Style"/>
          <w:sz w:val="28"/>
          <w:szCs w:val="28"/>
        </w:rPr>
        <w:t xml:space="preserve"> 1993 to arrange for a date of hearing to be fixed.  On 19</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August</w:t>
      </w:r>
      <w:r w:rsidR="00D322E4">
        <w:rPr>
          <w:rFonts w:ascii="Bookman Old Style" w:hAnsi="Bookman Old Style"/>
          <w:sz w:val="28"/>
          <w:szCs w:val="28"/>
        </w:rPr>
        <w:t>,</w:t>
      </w:r>
      <w:r w:rsidR="00C546D6" w:rsidRPr="00C546D6">
        <w:rPr>
          <w:rFonts w:ascii="Bookman Old Style" w:hAnsi="Bookman Old Style"/>
          <w:sz w:val="28"/>
          <w:szCs w:val="28"/>
        </w:rPr>
        <w:t xml:space="preserve"> 1993 the hearing was fixed for 2</w:t>
      </w:r>
      <w:r w:rsidR="00D322E4" w:rsidRPr="00D322E4">
        <w:rPr>
          <w:rFonts w:ascii="Bookman Old Style" w:hAnsi="Bookman Old Style"/>
          <w:sz w:val="28"/>
          <w:szCs w:val="28"/>
          <w:vertAlign w:val="superscript"/>
        </w:rPr>
        <w:t>nd</w:t>
      </w:r>
      <w:r w:rsidR="00D322E4">
        <w:rPr>
          <w:rFonts w:ascii="Bookman Old Style" w:hAnsi="Bookman Old Style"/>
          <w:sz w:val="28"/>
          <w:szCs w:val="28"/>
        </w:rPr>
        <w:t xml:space="preserve"> </w:t>
      </w:r>
      <w:r w:rsidR="00C546D6" w:rsidRPr="00C546D6">
        <w:rPr>
          <w:rFonts w:ascii="Bookman Old Style" w:hAnsi="Bookman Old Style"/>
          <w:sz w:val="28"/>
          <w:szCs w:val="28"/>
        </w:rPr>
        <w:t>December</w:t>
      </w:r>
      <w:r w:rsidR="00D322E4">
        <w:rPr>
          <w:rFonts w:ascii="Bookman Old Style" w:hAnsi="Bookman Old Style"/>
          <w:sz w:val="28"/>
          <w:szCs w:val="28"/>
        </w:rPr>
        <w:t>,</w:t>
      </w:r>
      <w:r w:rsidR="00C546D6" w:rsidRPr="00C546D6">
        <w:rPr>
          <w:rFonts w:ascii="Bookman Old Style" w:hAnsi="Bookman Old Style"/>
          <w:sz w:val="28"/>
          <w:szCs w:val="28"/>
        </w:rPr>
        <w:t xml:space="preserve"> 1993.  On 24</w:t>
      </w:r>
      <w:r w:rsidR="00D322E4" w:rsidRPr="00D322E4">
        <w:rPr>
          <w:rFonts w:ascii="Bookman Old Style" w:hAnsi="Bookman Old Style"/>
          <w:sz w:val="28"/>
          <w:szCs w:val="28"/>
          <w:vertAlign w:val="superscript"/>
        </w:rPr>
        <w:t>th</w:t>
      </w:r>
      <w:r w:rsidR="00D322E4">
        <w:rPr>
          <w:rFonts w:ascii="Bookman Old Style" w:hAnsi="Bookman Old Style"/>
          <w:sz w:val="28"/>
          <w:szCs w:val="28"/>
        </w:rPr>
        <w:t xml:space="preserve"> </w:t>
      </w:r>
      <w:r w:rsidR="00C546D6" w:rsidRPr="00C546D6">
        <w:rPr>
          <w:rFonts w:ascii="Bookman Old Style" w:hAnsi="Bookman Old Style"/>
          <w:sz w:val="28"/>
          <w:szCs w:val="28"/>
        </w:rPr>
        <w:t xml:space="preserve">November 1993 the tenant applied </w:t>
      </w: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152</w:t>
      </w:r>
    </w:p>
    <w:p w:rsidR="00F21B69" w:rsidRDefault="00C546D6" w:rsidP="00BF18F9">
      <w:pPr>
        <w:spacing w:line="480" w:lineRule="auto"/>
        <w:jc w:val="both"/>
        <w:rPr>
          <w:rFonts w:ascii="Bookman Old Style" w:hAnsi="Bookman Old Style"/>
          <w:sz w:val="28"/>
          <w:szCs w:val="28"/>
        </w:rPr>
      </w:pPr>
      <w:proofErr w:type="gramStart"/>
      <w:r w:rsidRPr="00C546D6">
        <w:rPr>
          <w:rFonts w:ascii="Bookman Old Style" w:hAnsi="Bookman Old Style"/>
          <w:sz w:val="28"/>
          <w:szCs w:val="28"/>
        </w:rPr>
        <w:t>under</w:t>
      </w:r>
      <w:proofErr w:type="gramEnd"/>
      <w:r w:rsidRPr="00C546D6">
        <w:rPr>
          <w:rFonts w:ascii="Bookman Old Style" w:hAnsi="Bookman Old Style"/>
          <w:sz w:val="28"/>
          <w:szCs w:val="28"/>
        </w:rPr>
        <w:t xml:space="preserve"> the inherent jurisdiction of the court to strike out the landlord’s application for leave to appeal on the ground of want of prosecution</w:t>
      </w:r>
      <w:r w:rsidR="00AC054B">
        <w:rPr>
          <w:rFonts w:ascii="Bookman Old Style" w:hAnsi="Bookman Old Style"/>
          <w:sz w:val="28"/>
          <w:szCs w:val="28"/>
        </w:rPr>
        <w:t>;</w:t>
      </w:r>
      <w:r w:rsidRPr="00C546D6">
        <w:rPr>
          <w:rFonts w:ascii="Bookman Old Style" w:hAnsi="Bookman Old Style"/>
          <w:sz w:val="28"/>
          <w:szCs w:val="28"/>
        </w:rPr>
        <w:t xml:space="preserve"> because the landlord had failed to conduct the proceedings with proper despatch.  The landlord contended that the court’s jurisdiction to strike out could only be exercised if the court was satisfied either that the default had been intentional and contumelious or that there had been inordinate and inexcusable delay</w:t>
      </w:r>
      <w:r w:rsidR="00AC054B">
        <w:rPr>
          <w:rFonts w:ascii="Bookman Old Style" w:hAnsi="Bookman Old Style"/>
          <w:sz w:val="28"/>
          <w:szCs w:val="28"/>
        </w:rPr>
        <w:t>,</w:t>
      </w:r>
      <w:r w:rsidRPr="00C546D6">
        <w:rPr>
          <w:rFonts w:ascii="Bookman Old Style" w:hAnsi="Bookman Old Style"/>
          <w:sz w:val="28"/>
          <w:szCs w:val="28"/>
        </w:rPr>
        <w:t xml:space="preserve"> which gave rise to a substantial risk that it was not possible to have a fair trial of the issues or had caused or was likely to cause serious prejudice to the defendant and that in the circumstances those principles did not apply.</w:t>
      </w:r>
    </w:p>
    <w:p w:rsidR="00C546D6" w:rsidRDefault="00C546D6"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held that: </w:t>
      </w:r>
    </w:p>
    <w:p w:rsidR="00BF18F9" w:rsidRDefault="00C546D6" w:rsidP="00C546D6">
      <w:pPr>
        <w:ind w:left="2160"/>
        <w:jc w:val="both"/>
        <w:rPr>
          <w:rFonts w:asciiTheme="minorHAnsi" w:hAnsiTheme="minorHAnsi"/>
          <w:b/>
          <w:sz w:val="24"/>
          <w:szCs w:val="24"/>
        </w:rPr>
      </w:pPr>
      <w:r w:rsidRPr="00C546D6">
        <w:rPr>
          <w:rFonts w:asciiTheme="minorHAnsi" w:hAnsiTheme="minorHAnsi"/>
          <w:b/>
          <w:sz w:val="24"/>
          <w:szCs w:val="24"/>
        </w:rPr>
        <w:t>“The principles on which the court would strike out actions for intentional and contumelious default or because of inordinate and inexcusable delay which gave rise to a substantial risk that it would not be possible to have a fair trial or would cause serious prejudice to the defendant only applied to actions that had yet to be tried.  Where parties aggrieved by an arbitration award utilised the appeal procedure introduced by s 1(3</w:t>
      </w:r>
      <w:proofErr w:type="gramStart"/>
      <w:r w:rsidRPr="00C546D6">
        <w:rPr>
          <w:rFonts w:asciiTheme="minorHAnsi" w:hAnsiTheme="minorHAnsi"/>
          <w:b/>
          <w:sz w:val="24"/>
          <w:szCs w:val="24"/>
        </w:rPr>
        <w:t>)(</w:t>
      </w:r>
      <w:proofErr w:type="gramEnd"/>
      <w:r w:rsidRPr="00C546D6">
        <w:rPr>
          <w:rFonts w:asciiTheme="minorHAnsi" w:hAnsiTheme="minorHAnsi"/>
          <w:b/>
          <w:sz w:val="24"/>
          <w:szCs w:val="24"/>
        </w:rPr>
        <w:t>b) of the 1979 Act the court would control the procedure strictly in order to prevent abuse and would be vigilant to prevent frustration of the intention of Parliament to promote speedy finality in arbitral awards, whether or no</w:t>
      </w:r>
      <w:r>
        <w:rPr>
          <w:rFonts w:asciiTheme="minorHAnsi" w:hAnsiTheme="minorHAnsi"/>
          <w:b/>
          <w:sz w:val="24"/>
          <w:szCs w:val="24"/>
        </w:rPr>
        <w:t>t the defendant had suffered</w:t>
      </w:r>
      <w:r w:rsidRPr="00C546D6">
        <w:rPr>
          <w:rFonts w:asciiTheme="minorHAnsi" w:hAnsiTheme="minorHAnsi"/>
          <w:b/>
          <w:sz w:val="24"/>
          <w:szCs w:val="24"/>
        </w:rPr>
        <w:t xml:space="preserve"> any prejudice from the want of prosecution.  In seeking leave to appeal </w:t>
      </w:r>
    </w:p>
    <w:p w:rsidR="00BF18F9" w:rsidRPr="00BF18F9" w:rsidRDefault="00BF18F9" w:rsidP="00C546D6">
      <w:pPr>
        <w:ind w:left="2160"/>
        <w:jc w:val="both"/>
        <w:rPr>
          <w:rFonts w:asciiTheme="minorHAnsi" w:hAnsiTheme="minorHAnsi"/>
          <w:b/>
          <w:sz w:val="28"/>
          <w:szCs w:val="28"/>
        </w:rPr>
      </w:pPr>
      <w:r>
        <w:rPr>
          <w:rFonts w:asciiTheme="minorHAnsi" w:hAnsiTheme="minorHAnsi"/>
          <w:b/>
          <w:sz w:val="24"/>
          <w:szCs w:val="24"/>
        </w:rPr>
        <w:lastRenderedPageBreak/>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Pr="00BF18F9">
        <w:rPr>
          <w:rFonts w:asciiTheme="minorHAnsi" w:hAnsiTheme="minorHAnsi"/>
          <w:b/>
          <w:sz w:val="28"/>
          <w:szCs w:val="28"/>
        </w:rPr>
        <w:t>15</w:t>
      </w:r>
      <w:r>
        <w:rPr>
          <w:rFonts w:asciiTheme="minorHAnsi" w:hAnsiTheme="minorHAnsi"/>
          <w:b/>
          <w:sz w:val="28"/>
          <w:szCs w:val="28"/>
        </w:rPr>
        <w:t>3</w:t>
      </w:r>
    </w:p>
    <w:p w:rsidR="00C546D6" w:rsidRDefault="00C546D6" w:rsidP="00C546D6">
      <w:pPr>
        <w:ind w:left="2160"/>
        <w:jc w:val="both"/>
        <w:rPr>
          <w:rFonts w:ascii="Bookman Old Style" w:hAnsi="Bookman Old Style"/>
          <w:sz w:val="28"/>
          <w:szCs w:val="28"/>
        </w:rPr>
      </w:pPr>
      <w:proofErr w:type="gramStart"/>
      <w:r w:rsidRPr="00C546D6">
        <w:rPr>
          <w:rFonts w:asciiTheme="minorHAnsi" w:hAnsiTheme="minorHAnsi"/>
          <w:b/>
          <w:sz w:val="24"/>
          <w:szCs w:val="24"/>
        </w:rPr>
        <w:t>from</w:t>
      </w:r>
      <w:proofErr w:type="gramEnd"/>
      <w:r w:rsidRPr="00C546D6">
        <w:rPr>
          <w:rFonts w:asciiTheme="minorHAnsi" w:hAnsiTheme="minorHAnsi"/>
          <w:b/>
          <w:sz w:val="24"/>
          <w:szCs w:val="24"/>
        </w:rPr>
        <w:t xml:space="preserve"> an award of an arbitrator the applicant was invoking a special statutory jurisdiction which public policy required to be exercised with the utmost expedition and therefore the inherent power to strike out applications for leave was exercisable whenever there was a failure to conduct and prosecute an appeal with proper despatch since .  On the facts, the delay in prosecuting the application for leave to appeal had been grossly excessive and accordingly the application would be struck out.”</w:t>
      </w:r>
    </w:p>
    <w:p w:rsidR="00BF18F9" w:rsidRDefault="008948BE"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From the above case, it is </w:t>
      </w:r>
      <w:r w:rsidR="00312638">
        <w:rPr>
          <w:rFonts w:ascii="Bookman Old Style" w:hAnsi="Bookman Old Style"/>
          <w:sz w:val="28"/>
          <w:szCs w:val="28"/>
        </w:rPr>
        <w:t>clear that arbitration</w:t>
      </w:r>
      <w:r>
        <w:rPr>
          <w:rFonts w:ascii="Bookman Old Style" w:hAnsi="Bookman Old Style"/>
          <w:sz w:val="28"/>
          <w:szCs w:val="28"/>
        </w:rPr>
        <w:t xml:space="preserve"> matters are to be dealt with and resolved speedily. </w:t>
      </w:r>
      <w:r w:rsidR="000707CB">
        <w:rPr>
          <w:rFonts w:ascii="Bookman Old Style" w:hAnsi="Bookman Old Style"/>
          <w:sz w:val="28"/>
          <w:szCs w:val="28"/>
        </w:rPr>
        <w:t>We note that the issue that brought about the arbitration</w:t>
      </w:r>
      <w:r w:rsidR="00D322E4">
        <w:rPr>
          <w:rFonts w:ascii="Bookman Old Style" w:hAnsi="Bookman Old Style"/>
          <w:sz w:val="28"/>
          <w:szCs w:val="28"/>
        </w:rPr>
        <w:t xml:space="preserve"> in the case before us</w:t>
      </w:r>
      <w:r w:rsidR="000707CB">
        <w:rPr>
          <w:rFonts w:ascii="Bookman Old Style" w:hAnsi="Bookman Old Style"/>
          <w:sz w:val="28"/>
          <w:szCs w:val="28"/>
        </w:rPr>
        <w:t xml:space="preserve"> is a commercial issue. We believe that Arbitration </w:t>
      </w:r>
      <w:r w:rsidR="0013795C">
        <w:rPr>
          <w:rFonts w:ascii="Bookman Old Style" w:hAnsi="Bookman Old Style"/>
          <w:sz w:val="28"/>
          <w:szCs w:val="28"/>
        </w:rPr>
        <w:t>is used in commercial matters</w:t>
      </w:r>
      <w:r w:rsidR="00C546D6">
        <w:rPr>
          <w:rFonts w:ascii="Bookman Old Style" w:hAnsi="Bookman Old Style"/>
          <w:sz w:val="28"/>
          <w:szCs w:val="28"/>
        </w:rPr>
        <w:t xml:space="preserve"> to resolve matters speedily.</w:t>
      </w:r>
      <w:r w:rsidR="000707CB">
        <w:rPr>
          <w:rFonts w:ascii="Bookman Old Style" w:hAnsi="Bookman Old Style"/>
          <w:sz w:val="28"/>
          <w:szCs w:val="28"/>
        </w:rPr>
        <w:t xml:space="preserve"> The parties in this case agreed to proceed through arbitration so th</w:t>
      </w:r>
      <w:r w:rsidR="00D50849">
        <w:rPr>
          <w:rFonts w:ascii="Bookman Old Style" w:hAnsi="Bookman Old Style"/>
          <w:sz w:val="28"/>
          <w:szCs w:val="28"/>
        </w:rPr>
        <w:t>at the matter can be disposed o</w:t>
      </w:r>
      <w:r w:rsidR="000707CB">
        <w:rPr>
          <w:rFonts w:ascii="Bookman Old Style" w:hAnsi="Bookman Old Style"/>
          <w:sz w:val="28"/>
          <w:szCs w:val="28"/>
        </w:rPr>
        <w:t xml:space="preserve">f quickly. </w:t>
      </w:r>
      <w:r w:rsidR="00AC054B">
        <w:rPr>
          <w:rFonts w:ascii="Bookman Old Style" w:hAnsi="Bookman Old Style"/>
          <w:sz w:val="28"/>
          <w:szCs w:val="28"/>
        </w:rPr>
        <w:t>T</w:t>
      </w:r>
      <w:r w:rsidR="00C546D6">
        <w:rPr>
          <w:rFonts w:ascii="Bookman Old Style" w:hAnsi="Bookman Old Style"/>
          <w:sz w:val="28"/>
          <w:szCs w:val="28"/>
        </w:rPr>
        <w:t>he application to set aside the arbitral award was made 2 year</w:t>
      </w:r>
      <w:r w:rsidR="00D322E4">
        <w:rPr>
          <w:rFonts w:ascii="Bookman Old Style" w:hAnsi="Bookman Old Style"/>
          <w:sz w:val="28"/>
          <w:szCs w:val="28"/>
        </w:rPr>
        <w:t>s</w:t>
      </w:r>
      <w:r w:rsidR="00C546D6">
        <w:rPr>
          <w:rFonts w:ascii="Bookman Old Style" w:hAnsi="Bookman Old Style"/>
          <w:sz w:val="28"/>
          <w:szCs w:val="28"/>
        </w:rPr>
        <w:t xml:space="preserve"> 5 months after the additional award. We believe that allowing the application would seriously </w:t>
      </w:r>
      <w:r w:rsidR="007760A7">
        <w:rPr>
          <w:rFonts w:ascii="Bookman Old Style" w:hAnsi="Bookman Old Style"/>
          <w:sz w:val="28"/>
          <w:szCs w:val="28"/>
        </w:rPr>
        <w:t>defeat the whole intention of parliament in coming u</w:t>
      </w:r>
      <w:r w:rsidR="00D322E4">
        <w:rPr>
          <w:rFonts w:ascii="Bookman Old Style" w:hAnsi="Bookman Old Style"/>
          <w:sz w:val="28"/>
          <w:szCs w:val="28"/>
        </w:rPr>
        <w:t>p</w:t>
      </w:r>
      <w:r w:rsidR="007760A7">
        <w:rPr>
          <w:rFonts w:ascii="Bookman Old Style" w:hAnsi="Bookman Old Style"/>
          <w:sz w:val="28"/>
          <w:szCs w:val="28"/>
        </w:rPr>
        <w:t xml:space="preserve"> with the arbitration Act. </w:t>
      </w:r>
      <w:r>
        <w:rPr>
          <w:rFonts w:ascii="Bookman Old Style" w:hAnsi="Bookman Old Style"/>
          <w:sz w:val="28"/>
          <w:szCs w:val="28"/>
        </w:rPr>
        <w:t xml:space="preserve">The time prescribed by the Act for bringing an application to set aside an award is 3 months. </w:t>
      </w:r>
      <w:r w:rsidR="00D322E4">
        <w:rPr>
          <w:rFonts w:ascii="Bookman Old Style" w:hAnsi="Bookman Old Style"/>
          <w:sz w:val="28"/>
          <w:szCs w:val="28"/>
        </w:rPr>
        <w:t>The time that ha</w:t>
      </w:r>
      <w:r w:rsidR="00AC054B">
        <w:rPr>
          <w:rFonts w:ascii="Bookman Old Style" w:hAnsi="Bookman Old Style"/>
          <w:sz w:val="28"/>
          <w:szCs w:val="28"/>
        </w:rPr>
        <w:t>d</w:t>
      </w:r>
      <w:r w:rsidR="00D322E4">
        <w:rPr>
          <w:rFonts w:ascii="Bookman Old Style" w:hAnsi="Bookman Old Style"/>
          <w:sz w:val="28"/>
          <w:szCs w:val="28"/>
        </w:rPr>
        <w:t xml:space="preserve"> passed is too long. We do not think that a fair trial maybe possible due to the time that has passed. The dispute arose over 11 years ago and we expect a party</w:t>
      </w:r>
      <w:r w:rsidR="00D50849">
        <w:rPr>
          <w:rFonts w:ascii="Bookman Old Style" w:hAnsi="Bookman Old Style"/>
          <w:sz w:val="28"/>
          <w:szCs w:val="28"/>
        </w:rPr>
        <w:t>,</w:t>
      </w:r>
      <w:r w:rsidR="00D322E4">
        <w:rPr>
          <w:rFonts w:ascii="Bookman Old Style" w:hAnsi="Bookman Old Style"/>
          <w:sz w:val="28"/>
          <w:szCs w:val="28"/>
        </w:rPr>
        <w:t xml:space="preserve"> who is not satisfied </w:t>
      </w:r>
    </w:p>
    <w:p w:rsidR="00BF18F9" w:rsidRDefault="00BF18F9" w:rsidP="00BF18F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154</w:t>
      </w:r>
    </w:p>
    <w:p w:rsidR="003C7F5C" w:rsidRDefault="00D322E4" w:rsidP="00BF18F9">
      <w:pPr>
        <w:spacing w:line="480" w:lineRule="auto"/>
        <w:jc w:val="both"/>
        <w:rPr>
          <w:rFonts w:ascii="Bookman Old Style" w:hAnsi="Bookman Old Style"/>
          <w:sz w:val="28"/>
          <w:szCs w:val="28"/>
        </w:rPr>
      </w:pPr>
      <w:proofErr w:type="gramStart"/>
      <w:r>
        <w:rPr>
          <w:rFonts w:ascii="Bookman Old Style" w:hAnsi="Bookman Old Style"/>
          <w:sz w:val="28"/>
          <w:szCs w:val="28"/>
        </w:rPr>
        <w:t>with</w:t>
      </w:r>
      <w:proofErr w:type="gramEnd"/>
      <w:r>
        <w:rPr>
          <w:rFonts w:ascii="Bookman Old Style" w:hAnsi="Bookman Old Style"/>
          <w:sz w:val="28"/>
          <w:szCs w:val="28"/>
        </w:rPr>
        <w:t xml:space="preserve"> the arbitral award</w:t>
      </w:r>
      <w:r w:rsidR="00D50849">
        <w:rPr>
          <w:rFonts w:ascii="Bookman Old Style" w:hAnsi="Bookman Old Style"/>
          <w:sz w:val="28"/>
          <w:szCs w:val="28"/>
        </w:rPr>
        <w:t>,</w:t>
      </w:r>
      <w:r>
        <w:rPr>
          <w:rFonts w:ascii="Bookman Old Style" w:hAnsi="Bookman Old Style"/>
          <w:sz w:val="28"/>
          <w:szCs w:val="28"/>
        </w:rPr>
        <w:t xml:space="preserve"> to move expeditiously in ensuring that the matter is resolved quickly.</w:t>
      </w:r>
      <w:r w:rsidR="000A06A7">
        <w:rPr>
          <w:rFonts w:ascii="Bookman Old Style" w:hAnsi="Bookman Old Style"/>
          <w:sz w:val="28"/>
          <w:szCs w:val="28"/>
        </w:rPr>
        <w:t xml:space="preserve"> </w:t>
      </w:r>
      <w:r w:rsidR="00650CBE">
        <w:rPr>
          <w:rFonts w:ascii="Bookman Old Style" w:hAnsi="Bookman Old Style"/>
          <w:sz w:val="28"/>
          <w:szCs w:val="28"/>
        </w:rPr>
        <w:t>A</w:t>
      </w:r>
      <w:r w:rsidR="000A06A7">
        <w:rPr>
          <w:rFonts w:ascii="Bookman Old Style" w:hAnsi="Bookman Old Style"/>
          <w:sz w:val="28"/>
          <w:szCs w:val="28"/>
        </w:rPr>
        <w:t>llowing the application to set aside the award</w:t>
      </w:r>
      <w:r w:rsidR="007760A7">
        <w:rPr>
          <w:rFonts w:ascii="Bookman Old Style" w:hAnsi="Bookman Old Style"/>
          <w:sz w:val="28"/>
          <w:szCs w:val="28"/>
        </w:rPr>
        <w:t xml:space="preserve"> would seriously prejudice the </w:t>
      </w:r>
      <w:r w:rsidR="000A06A7">
        <w:rPr>
          <w:rFonts w:ascii="Bookman Old Style" w:hAnsi="Bookman Old Style"/>
          <w:sz w:val="28"/>
          <w:szCs w:val="28"/>
        </w:rPr>
        <w:t xml:space="preserve">Respondents in that the status quo of the witnesses has obviously changed and the memories of those that may still be available may not be as good. </w:t>
      </w:r>
      <w:r w:rsidR="007760A7">
        <w:rPr>
          <w:rFonts w:ascii="Bookman Old Style" w:hAnsi="Bookman Old Style"/>
          <w:sz w:val="28"/>
          <w:szCs w:val="28"/>
        </w:rPr>
        <w:t xml:space="preserve">The case of </w:t>
      </w:r>
      <w:r w:rsidR="007760A7" w:rsidRPr="00BB52B3">
        <w:rPr>
          <w:rFonts w:ascii="Bookman Old Style" w:hAnsi="Bookman Old Style"/>
          <w:b/>
          <w:sz w:val="28"/>
          <w:szCs w:val="28"/>
          <w:u w:val="single"/>
        </w:rPr>
        <w:t>Secretary of State V. Euston</w:t>
      </w:r>
      <w:r w:rsidR="007760A7">
        <w:rPr>
          <w:rFonts w:ascii="Bookman Old Style" w:hAnsi="Bookman Old Style"/>
          <w:sz w:val="28"/>
          <w:szCs w:val="28"/>
        </w:rPr>
        <w:t xml:space="preserve"> </w:t>
      </w:r>
      <w:r w:rsidR="000A06A7">
        <w:rPr>
          <w:rFonts w:ascii="Bookman Old Style" w:hAnsi="Bookman Old Style"/>
          <w:sz w:val="28"/>
          <w:szCs w:val="28"/>
        </w:rPr>
        <w:t>cited above requires that an application</w:t>
      </w:r>
      <w:r w:rsidR="007760A7">
        <w:rPr>
          <w:rFonts w:ascii="Bookman Old Style" w:hAnsi="Bookman Old Style"/>
          <w:sz w:val="28"/>
          <w:szCs w:val="28"/>
        </w:rPr>
        <w:t xml:space="preserve"> to set aside </w:t>
      </w:r>
      <w:r w:rsidR="000A06A7">
        <w:rPr>
          <w:rFonts w:ascii="Bookman Old Style" w:hAnsi="Bookman Old Style"/>
          <w:sz w:val="28"/>
          <w:szCs w:val="28"/>
        </w:rPr>
        <w:t>or to appeal to Court against an arbitral award</w:t>
      </w:r>
      <w:r w:rsidR="007760A7">
        <w:rPr>
          <w:rFonts w:ascii="Bookman Old Style" w:hAnsi="Bookman Old Style"/>
          <w:sz w:val="28"/>
          <w:szCs w:val="28"/>
        </w:rPr>
        <w:t xml:space="preserve"> is made quickly</w:t>
      </w:r>
      <w:r w:rsidR="00AC054B">
        <w:rPr>
          <w:rFonts w:ascii="Bookman Old Style" w:hAnsi="Bookman Old Style"/>
          <w:sz w:val="28"/>
          <w:szCs w:val="28"/>
        </w:rPr>
        <w:t>,</w:t>
      </w:r>
      <w:r w:rsidR="007760A7">
        <w:rPr>
          <w:rFonts w:ascii="Bookman Old Style" w:hAnsi="Bookman Old Style"/>
          <w:sz w:val="28"/>
          <w:szCs w:val="28"/>
        </w:rPr>
        <w:t xml:space="preserve"> so as to avoid defeating the whole intention of going for arbitration. We are alive to the law that interlocutory matters should not be used to prevent the hearing of a matter on its merits, but the case before us is different. The application re</w:t>
      </w:r>
      <w:r w:rsidR="00D50849">
        <w:rPr>
          <w:rFonts w:ascii="Bookman Old Style" w:hAnsi="Bookman Old Style"/>
          <w:sz w:val="28"/>
          <w:szCs w:val="28"/>
        </w:rPr>
        <w:t>lates to the law of arbitration and it is not an interlocutory matter.</w:t>
      </w:r>
      <w:r w:rsidR="007760A7">
        <w:rPr>
          <w:rFonts w:ascii="Bookman Old Style" w:hAnsi="Bookman Old Style"/>
          <w:sz w:val="28"/>
          <w:szCs w:val="28"/>
        </w:rPr>
        <w:t xml:space="preserve"> A period of over 2 years </w:t>
      </w:r>
      <w:r w:rsidR="000A06A7">
        <w:rPr>
          <w:rFonts w:ascii="Bookman Old Style" w:hAnsi="Bookman Old Style"/>
          <w:sz w:val="28"/>
          <w:szCs w:val="28"/>
        </w:rPr>
        <w:t xml:space="preserve">and 5 months </w:t>
      </w:r>
      <w:r w:rsidR="007760A7">
        <w:rPr>
          <w:rFonts w:ascii="Bookman Old Style" w:hAnsi="Bookman Old Style"/>
          <w:sz w:val="28"/>
          <w:szCs w:val="28"/>
        </w:rPr>
        <w:t>to bring an action</w:t>
      </w:r>
      <w:r w:rsidR="000A06A7">
        <w:rPr>
          <w:rFonts w:ascii="Bookman Old Style" w:hAnsi="Bookman Old Style"/>
          <w:sz w:val="28"/>
          <w:szCs w:val="28"/>
        </w:rPr>
        <w:t xml:space="preserve"> to set aside an Award</w:t>
      </w:r>
      <w:r w:rsidR="007760A7">
        <w:rPr>
          <w:rFonts w:ascii="Bookman Old Style" w:hAnsi="Bookman Old Style"/>
          <w:sz w:val="28"/>
          <w:szCs w:val="28"/>
        </w:rPr>
        <w:t xml:space="preserve"> is inordinate and inexcusable. The Appellants sat on their rights</w:t>
      </w:r>
      <w:r w:rsidR="00BB52B3">
        <w:rPr>
          <w:rFonts w:ascii="Bookman Old Style" w:hAnsi="Bookman Old Style"/>
          <w:sz w:val="28"/>
          <w:szCs w:val="28"/>
        </w:rPr>
        <w:t xml:space="preserve"> for over 2 years. Allowing the application would </w:t>
      </w:r>
      <w:r w:rsidR="000A06A7">
        <w:rPr>
          <w:rFonts w:ascii="Bookman Old Style" w:hAnsi="Bookman Old Style"/>
          <w:sz w:val="28"/>
          <w:szCs w:val="28"/>
        </w:rPr>
        <w:t>defeat the aims and aspirations of the law relating to the quick disposal of commercial matters through arbitration.</w:t>
      </w:r>
      <w:r w:rsidR="00650CBE">
        <w:rPr>
          <w:rFonts w:ascii="Bookman Old Style" w:hAnsi="Bookman Old Style"/>
          <w:sz w:val="28"/>
          <w:szCs w:val="28"/>
        </w:rPr>
        <w:t xml:space="preserve"> This would not be in the interest of justice which this Court is called upon to uphold.</w:t>
      </w:r>
    </w:p>
    <w:p w:rsidR="00BF18F9" w:rsidRDefault="00BF18F9" w:rsidP="00D50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155</w:t>
      </w:r>
    </w:p>
    <w:p w:rsidR="000707CB" w:rsidRDefault="00BB52B3"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therefore dismiss this ground of appeal for </w:t>
      </w:r>
      <w:r w:rsidR="004C5EC7">
        <w:rPr>
          <w:rFonts w:ascii="Bookman Old Style" w:hAnsi="Bookman Old Style"/>
          <w:sz w:val="28"/>
          <w:szCs w:val="28"/>
        </w:rPr>
        <w:t>the reasons we have given above.</w:t>
      </w:r>
    </w:p>
    <w:p w:rsidR="00650CBE" w:rsidRDefault="00650CBE" w:rsidP="00D50849">
      <w:pPr>
        <w:spacing w:line="480" w:lineRule="auto"/>
        <w:ind w:firstLine="720"/>
        <w:jc w:val="both"/>
        <w:rPr>
          <w:rFonts w:ascii="Bookman Old Style" w:hAnsi="Bookman Old Style"/>
          <w:sz w:val="28"/>
          <w:szCs w:val="28"/>
        </w:rPr>
      </w:pPr>
      <w:r>
        <w:rPr>
          <w:rFonts w:ascii="Bookman Old Style" w:hAnsi="Bookman Old Style"/>
          <w:sz w:val="28"/>
          <w:szCs w:val="28"/>
        </w:rPr>
        <w:t xml:space="preserve">All in all, the whole appeal fails. We award costs to the Respondents, to be taxed in default of agreement. </w:t>
      </w:r>
    </w:p>
    <w:p w:rsidR="00650CBE" w:rsidRDefault="00650CBE" w:rsidP="00D50849">
      <w:pPr>
        <w:spacing w:line="480" w:lineRule="auto"/>
        <w:jc w:val="both"/>
        <w:rPr>
          <w:rFonts w:ascii="Bookman Old Style" w:hAnsi="Bookman Old Style"/>
          <w:sz w:val="28"/>
          <w:szCs w:val="28"/>
        </w:rPr>
      </w:pPr>
    </w:p>
    <w:p w:rsidR="006C5F03" w:rsidRPr="00401825" w:rsidRDefault="006C5F03" w:rsidP="00D50849">
      <w:pPr>
        <w:spacing w:line="480" w:lineRule="auto"/>
        <w:jc w:val="both"/>
        <w:rPr>
          <w:rFonts w:ascii="Bookman Old Style" w:hAnsi="Bookman Old Style"/>
          <w:sz w:val="28"/>
          <w:szCs w:val="28"/>
        </w:rPr>
      </w:pPr>
    </w:p>
    <w:p w:rsidR="000707CB" w:rsidRPr="006C5F03" w:rsidRDefault="006C5F03" w:rsidP="006C5F03">
      <w:pPr>
        <w:spacing w:line="240" w:lineRule="auto"/>
        <w:ind w:firstLine="720"/>
        <w:jc w:val="center"/>
        <w:rPr>
          <w:rFonts w:ascii="Bookman Old Style" w:hAnsi="Bookman Old Style"/>
          <w:b/>
          <w:sz w:val="28"/>
          <w:szCs w:val="28"/>
        </w:rPr>
      </w:pPr>
      <w:r w:rsidRPr="006C5F03">
        <w:rPr>
          <w:rFonts w:ascii="Bookman Old Style" w:hAnsi="Bookman Old Style"/>
          <w:b/>
          <w:sz w:val="28"/>
          <w:szCs w:val="28"/>
        </w:rPr>
        <w:t>…………………………………….</w:t>
      </w:r>
    </w:p>
    <w:p w:rsidR="006C5F03" w:rsidRDefault="006C5F03" w:rsidP="006C5F03">
      <w:pPr>
        <w:spacing w:line="240" w:lineRule="auto"/>
        <w:ind w:firstLine="720"/>
        <w:jc w:val="center"/>
        <w:rPr>
          <w:rFonts w:ascii="Bookman Old Style" w:hAnsi="Bookman Old Style"/>
          <w:sz w:val="28"/>
          <w:szCs w:val="28"/>
        </w:rPr>
      </w:pPr>
      <w:r>
        <w:rPr>
          <w:rFonts w:ascii="Bookman Old Style" w:hAnsi="Bookman Old Style"/>
          <w:sz w:val="28"/>
          <w:szCs w:val="28"/>
        </w:rPr>
        <w:t xml:space="preserve">I.C. </w:t>
      </w:r>
      <w:proofErr w:type="spellStart"/>
      <w:r>
        <w:rPr>
          <w:rFonts w:ascii="Bookman Old Style" w:hAnsi="Bookman Old Style"/>
          <w:sz w:val="28"/>
          <w:szCs w:val="28"/>
        </w:rPr>
        <w:t>Mambilima</w:t>
      </w:r>
      <w:proofErr w:type="spellEnd"/>
    </w:p>
    <w:p w:rsidR="006C5F03" w:rsidRDefault="006C5F03" w:rsidP="006C5F03">
      <w:pPr>
        <w:spacing w:line="240" w:lineRule="auto"/>
        <w:ind w:firstLine="720"/>
        <w:jc w:val="center"/>
        <w:rPr>
          <w:rFonts w:ascii="Bookman Old Style" w:hAnsi="Bookman Old Style"/>
          <w:b/>
          <w:sz w:val="28"/>
          <w:szCs w:val="28"/>
          <w:u w:val="single"/>
        </w:rPr>
      </w:pPr>
      <w:r w:rsidRPr="006C5F03">
        <w:rPr>
          <w:rFonts w:ascii="Bookman Old Style" w:hAnsi="Bookman Old Style"/>
          <w:b/>
          <w:sz w:val="28"/>
          <w:szCs w:val="28"/>
          <w:u w:val="single"/>
        </w:rPr>
        <w:t>DEPUTY CHIEF JUSTICE</w:t>
      </w:r>
    </w:p>
    <w:p w:rsidR="006C5F03" w:rsidRDefault="006C5F03" w:rsidP="006C5F03">
      <w:pPr>
        <w:spacing w:line="240" w:lineRule="auto"/>
        <w:ind w:firstLine="720"/>
        <w:jc w:val="center"/>
        <w:rPr>
          <w:rFonts w:ascii="Bookman Old Style" w:hAnsi="Bookman Old Style"/>
          <w:b/>
          <w:sz w:val="28"/>
          <w:szCs w:val="28"/>
          <w:u w:val="single"/>
        </w:rPr>
      </w:pPr>
    </w:p>
    <w:p w:rsidR="006C5F03" w:rsidRDefault="006C5F03" w:rsidP="006C5F03">
      <w:pPr>
        <w:spacing w:line="240" w:lineRule="auto"/>
        <w:ind w:firstLine="720"/>
        <w:jc w:val="center"/>
        <w:rPr>
          <w:rFonts w:ascii="Bookman Old Style" w:hAnsi="Bookman Old Style"/>
          <w:b/>
          <w:sz w:val="28"/>
          <w:szCs w:val="28"/>
          <w:u w:val="single"/>
        </w:rPr>
      </w:pPr>
    </w:p>
    <w:p w:rsidR="006C5F03" w:rsidRDefault="006C5F03" w:rsidP="006C5F03">
      <w:pPr>
        <w:spacing w:line="240" w:lineRule="auto"/>
        <w:ind w:firstLine="720"/>
        <w:jc w:val="center"/>
        <w:rPr>
          <w:rFonts w:ascii="Bookman Old Style" w:hAnsi="Bookman Old Style"/>
          <w:b/>
          <w:sz w:val="28"/>
          <w:szCs w:val="28"/>
          <w:u w:val="single"/>
        </w:rPr>
      </w:pPr>
    </w:p>
    <w:p w:rsidR="006C5F03" w:rsidRDefault="006C5F03" w:rsidP="006C5F03">
      <w:pPr>
        <w:spacing w:line="240" w:lineRule="auto"/>
        <w:ind w:firstLine="720"/>
        <w:jc w:val="center"/>
        <w:rPr>
          <w:rFonts w:ascii="Bookman Old Style" w:hAnsi="Bookman Old Style"/>
          <w:b/>
          <w:sz w:val="28"/>
          <w:szCs w:val="28"/>
          <w:u w:val="single"/>
        </w:rPr>
      </w:pPr>
    </w:p>
    <w:p w:rsidR="006C5F03" w:rsidRDefault="006C5F03" w:rsidP="006C5F03">
      <w:pPr>
        <w:spacing w:line="240" w:lineRule="auto"/>
        <w:ind w:firstLine="720"/>
        <w:jc w:val="center"/>
        <w:rPr>
          <w:rFonts w:ascii="Bookman Old Style" w:hAnsi="Bookman Old Style"/>
          <w:b/>
          <w:sz w:val="28"/>
          <w:szCs w:val="28"/>
        </w:rPr>
      </w:pPr>
      <w:r w:rsidRPr="006C5F03">
        <w:rPr>
          <w:rFonts w:ascii="Bookman Old Style" w:hAnsi="Bookman Old Style"/>
          <w:b/>
          <w:sz w:val="28"/>
          <w:szCs w:val="28"/>
        </w:rPr>
        <w:t>………………………………………..</w:t>
      </w:r>
    </w:p>
    <w:p w:rsidR="006C5F03" w:rsidRDefault="006C5F03" w:rsidP="006C5F03">
      <w:pPr>
        <w:spacing w:line="240" w:lineRule="auto"/>
        <w:ind w:firstLine="720"/>
        <w:jc w:val="center"/>
        <w:rPr>
          <w:rFonts w:ascii="Bookman Old Style" w:hAnsi="Bookman Old Style"/>
          <w:sz w:val="28"/>
          <w:szCs w:val="28"/>
        </w:rPr>
      </w:pPr>
      <w:r w:rsidRPr="006C5F03">
        <w:rPr>
          <w:rFonts w:ascii="Bookman Old Style" w:hAnsi="Bookman Old Style"/>
          <w:sz w:val="28"/>
          <w:szCs w:val="28"/>
        </w:rPr>
        <w:t xml:space="preserve">M.S. </w:t>
      </w:r>
      <w:proofErr w:type="spellStart"/>
      <w:r w:rsidRPr="006C5F03">
        <w:rPr>
          <w:rFonts w:ascii="Bookman Old Style" w:hAnsi="Bookman Old Style"/>
          <w:sz w:val="28"/>
          <w:szCs w:val="28"/>
        </w:rPr>
        <w:t>Mwanamwambwa</w:t>
      </w:r>
      <w:proofErr w:type="spellEnd"/>
      <w:r w:rsidRPr="006C5F03">
        <w:rPr>
          <w:rFonts w:ascii="Bookman Old Style" w:hAnsi="Bookman Old Style"/>
          <w:sz w:val="28"/>
          <w:szCs w:val="28"/>
        </w:rPr>
        <w:t xml:space="preserve"> </w:t>
      </w:r>
    </w:p>
    <w:p w:rsidR="006C5F03" w:rsidRPr="006C5F03" w:rsidRDefault="006C5F03" w:rsidP="006C5F03">
      <w:pPr>
        <w:spacing w:line="240" w:lineRule="auto"/>
        <w:ind w:firstLine="720"/>
        <w:jc w:val="center"/>
        <w:rPr>
          <w:rFonts w:ascii="Bookman Old Style" w:hAnsi="Bookman Old Style"/>
          <w:b/>
          <w:sz w:val="28"/>
          <w:szCs w:val="28"/>
          <w:u w:val="single"/>
        </w:rPr>
      </w:pPr>
      <w:r w:rsidRPr="006C5F03">
        <w:rPr>
          <w:rFonts w:ascii="Bookman Old Style" w:hAnsi="Bookman Old Style"/>
          <w:b/>
          <w:sz w:val="28"/>
          <w:szCs w:val="28"/>
          <w:u w:val="single"/>
        </w:rPr>
        <w:t>SUPREME COURT JUDGE</w:t>
      </w:r>
    </w:p>
    <w:p w:rsidR="006C5F03" w:rsidRPr="006C5F03" w:rsidRDefault="006C5F03" w:rsidP="006C5F03">
      <w:pPr>
        <w:spacing w:line="240" w:lineRule="auto"/>
        <w:ind w:firstLine="720"/>
        <w:jc w:val="center"/>
        <w:rPr>
          <w:rFonts w:ascii="Bookman Old Style" w:hAnsi="Bookman Old Style"/>
          <w:b/>
          <w:sz w:val="28"/>
          <w:szCs w:val="28"/>
        </w:rPr>
      </w:pPr>
    </w:p>
    <w:p w:rsidR="000B661C" w:rsidRDefault="000B661C" w:rsidP="00D50849">
      <w:pPr>
        <w:spacing w:line="480" w:lineRule="auto"/>
        <w:ind w:firstLine="720"/>
        <w:jc w:val="both"/>
        <w:rPr>
          <w:rFonts w:ascii="Bookman Old Style" w:hAnsi="Bookman Old Style"/>
          <w:sz w:val="28"/>
          <w:szCs w:val="28"/>
        </w:rPr>
      </w:pPr>
    </w:p>
    <w:p w:rsidR="000B661C" w:rsidRDefault="000B661C" w:rsidP="00D50849">
      <w:pPr>
        <w:spacing w:line="480" w:lineRule="auto"/>
        <w:ind w:firstLine="720"/>
        <w:jc w:val="both"/>
        <w:rPr>
          <w:rFonts w:ascii="Bookman Old Style" w:hAnsi="Bookman Old Style"/>
          <w:sz w:val="28"/>
          <w:szCs w:val="28"/>
        </w:rPr>
      </w:pPr>
    </w:p>
    <w:sectPr w:rsidR="000B661C" w:rsidSect="0054039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05" w:rsidRDefault="00B13B05" w:rsidP="00540394">
      <w:pPr>
        <w:spacing w:after="0" w:line="240" w:lineRule="auto"/>
      </w:pPr>
      <w:r>
        <w:separator/>
      </w:r>
    </w:p>
  </w:endnote>
  <w:endnote w:type="continuationSeparator" w:id="0">
    <w:p w:rsidR="00B13B05" w:rsidRDefault="00B13B05" w:rsidP="0054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05" w:rsidRDefault="00B13B05" w:rsidP="00540394">
      <w:pPr>
        <w:spacing w:after="0" w:line="240" w:lineRule="auto"/>
      </w:pPr>
      <w:r>
        <w:separator/>
      </w:r>
    </w:p>
  </w:footnote>
  <w:footnote w:type="continuationSeparator" w:id="0">
    <w:p w:rsidR="00B13B05" w:rsidRDefault="00B13B05" w:rsidP="0054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56963"/>
      <w:docPartObj>
        <w:docPartGallery w:val="Page Numbers (Top of Page)"/>
        <w:docPartUnique/>
      </w:docPartObj>
    </w:sdtPr>
    <w:sdtEndPr>
      <w:rPr>
        <w:noProof/>
      </w:rPr>
    </w:sdtEndPr>
    <w:sdtContent>
      <w:p w:rsidR="009A34BD" w:rsidRDefault="009A34BD">
        <w:pPr>
          <w:pStyle w:val="Header"/>
          <w:jc w:val="center"/>
        </w:pPr>
        <w:r>
          <w:t>J</w:t>
        </w:r>
        <w:r>
          <w:fldChar w:fldCharType="begin"/>
        </w:r>
        <w:r>
          <w:instrText xml:space="preserve"> PAGE   \* MERGEFORMAT </w:instrText>
        </w:r>
        <w:r>
          <w:fldChar w:fldCharType="separate"/>
        </w:r>
        <w:r w:rsidR="002040D2">
          <w:rPr>
            <w:noProof/>
          </w:rPr>
          <w:t>23</w:t>
        </w:r>
        <w:r>
          <w:rPr>
            <w:noProof/>
          </w:rPr>
          <w:fldChar w:fldCharType="end"/>
        </w:r>
      </w:p>
    </w:sdtContent>
  </w:sdt>
  <w:p w:rsidR="009A34BD" w:rsidRDefault="009A3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C4"/>
    <w:multiLevelType w:val="hybridMultilevel"/>
    <w:tmpl w:val="9FF2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D3EB0"/>
    <w:multiLevelType w:val="hybridMultilevel"/>
    <w:tmpl w:val="0F128A5E"/>
    <w:lvl w:ilvl="0" w:tplc="97B8FA64">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2255C"/>
    <w:multiLevelType w:val="hybridMultilevel"/>
    <w:tmpl w:val="5F94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2456B"/>
    <w:multiLevelType w:val="hybridMultilevel"/>
    <w:tmpl w:val="D050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C7"/>
    <w:rsid w:val="00003074"/>
    <w:rsid w:val="00046C9C"/>
    <w:rsid w:val="000557E7"/>
    <w:rsid w:val="000707CB"/>
    <w:rsid w:val="00071FCA"/>
    <w:rsid w:val="00095BEB"/>
    <w:rsid w:val="000A06A7"/>
    <w:rsid w:val="000B661C"/>
    <w:rsid w:val="000C7A29"/>
    <w:rsid w:val="00111F3C"/>
    <w:rsid w:val="0013795C"/>
    <w:rsid w:val="00152396"/>
    <w:rsid w:val="00153DA3"/>
    <w:rsid w:val="001B0DFE"/>
    <w:rsid w:val="001B330A"/>
    <w:rsid w:val="001B7B51"/>
    <w:rsid w:val="001E42F8"/>
    <w:rsid w:val="001F4AD2"/>
    <w:rsid w:val="002040D2"/>
    <w:rsid w:val="00207D6C"/>
    <w:rsid w:val="0021074D"/>
    <w:rsid w:val="0028066A"/>
    <w:rsid w:val="002919DF"/>
    <w:rsid w:val="002A07EB"/>
    <w:rsid w:val="002A6320"/>
    <w:rsid w:val="002E4B6A"/>
    <w:rsid w:val="00312638"/>
    <w:rsid w:val="00337FCB"/>
    <w:rsid w:val="003407C6"/>
    <w:rsid w:val="0037084E"/>
    <w:rsid w:val="00392DE4"/>
    <w:rsid w:val="003B2D30"/>
    <w:rsid w:val="003C7F5C"/>
    <w:rsid w:val="003D3787"/>
    <w:rsid w:val="003D473F"/>
    <w:rsid w:val="003D7A45"/>
    <w:rsid w:val="00401825"/>
    <w:rsid w:val="004373E0"/>
    <w:rsid w:val="0045313A"/>
    <w:rsid w:val="00453822"/>
    <w:rsid w:val="00454739"/>
    <w:rsid w:val="00490903"/>
    <w:rsid w:val="004A0AD8"/>
    <w:rsid w:val="004B6265"/>
    <w:rsid w:val="004C5EC7"/>
    <w:rsid w:val="004E1D1A"/>
    <w:rsid w:val="00520DFE"/>
    <w:rsid w:val="00530BCA"/>
    <w:rsid w:val="00540394"/>
    <w:rsid w:val="0054649E"/>
    <w:rsid w:val="005C16B5"/>
    <w:rsid w:val="005F2A61"/>
    <w:rsid w:val="005F78E9"/>
    <w:rsid w:val="0062689B"/>
    <w:rsid w:val="00631833"/>
    <w:rsid w:val="00650CBE"/>
    <w:rsid w:val="00654E1C"/>
    <w:rsid w:val="0067292E"/>
    <w:rsid w:val="00674E69"/>
    <w:rsid w:val="00690C87"/>
    <w:rsid w:val="006C5F03"/>
    <w:rsid w:val="006C7F75"/>
    <w:rsid w:val="006E42FF"/>
    <w:rsid w:val="006F057F"/>
    <w:rsid w:val="006F6AC6"/>
    <w:rsid w:val="007149CC"/>
    <w:rsid w:val="0072427B"/>
    <w:rsid w:val="0073508D"/>
    <w:rsid w:val="00741F28"/>
    <w:rsid w:val="00762038"/>
    <w:rsid w:val="00763814"/>
    <w:rsid w:val="007760A7"/>
    <w:rsid w:val="00776E7D"/>
    <w:rsid w:val="0079632E"/>
    <w:rsid w:val="007B4031"/>
    <w:rsid w:val="007E67C7"/>
    <w:rsid w:val="007F26C7"/>
    <w:rsid w:val="00836268"/>
    <w:rsid w:val="008948BE"/>
    <w:rsid w:val="008B55A6"/>
    <w:rsid w:val="008C623B"/>
    <w:rsid w:val="008E346D"/>
    <w:rsid w:val="008F148D"/>
    <w:rsid w:val="00930256"/>
    <w:rsid w:val="00936DE7"/>
    <w:rsid w:val="00953E2D"/>
    <w:rsid w:val="00955455"/>
    <w:rsid w:val="00970B27"/>
    <w:rsid w:val="009A34BD"/>
    <w:rsid w:val="00A36FCD"/>
    <w:rsid w:val="00A3783E"/>
    <w:rsid w:val="00A53AA8"/>
    <w:rsid w:val="00A57054"/>
    <w:rsid w:val="00A64F08"/>
    <w:rsid w:val="00AA7D3D"/>
    <w:rsid w:val="00AC054B"/>
    <w:rsid w:val="00AC0591"/>
    <w:rsid w:val="00B13B05"/>
    <w:rsid w:val="00B35D45"/>
    <w:rsid w:val="00B87E21"/>
    <w:rsid w:val="00BA51F3"/>
    <w:rsid w:val="00BA7318"/>
    <w:rsid w:val="00BB52B3"/>
    <w:rsid w:val="00BD448C"/>
    <w:rsid w:val="00BE0EF1"/>
    <w:rsid w:val="00BF18F9"/>
    <w:rsid w:val="00C211EC"/>
    <w:rsid w:val="00C23FBA"/>
    <w:rsid w:val="00C2435F"/>
    <w:rsid w:val="00C420B9"/>
    <w:rsid w:val="00C546D6"/>
    <w:rsid w:val="00C622D1"/>
    <w:rsid w:val="00C65DC8"/>
    <w:rsid w:val="00C814A0"/>
    <w:rsid w:val="00CB4749"/>
    <w:rsid w:val="00CC5BD9"/>
    <w:rsid w:val="00CD5E3A"/>
    <w:rsid w:val="00D04A2E"/>
    <w:rsid w:val="00D1289B"/>
    <w:rsid w:val="00D322E4"/>
    <w:rsid w:val="00D4507C"/>
    <w:rsid w:val="00D50849"/>
    <w:rsid w:val="00D82788"/>
    <w:rsid w:val="00D9043A"/>
    <w:rsid w:val="00D95321"/>
    <w:rsid w:val="00DB32B5"/>
    <w:rsid w:val="00DE43B0"/>
    <w:rsid w:val="00DE47B6"/>
    <w:rsid w:val="00E03D53"/>
    <w:rsid w:val="00E06293"/>
    <w:rsid w:val="00E20B83"/>
    <w:rsid w:val="00E25895"/>
    <w:rsid w:val="00E4543D"/>
    <w:rsid w:val="00E45FE3"/>
    <w:rsid w:val="00E5360F"/>
    <w:rsid w:val="00E74854"/>
    <w:rsid w:val="00E7636F"/>
    <w:rsid w:val="00E90844"/>
    <w:rsid w:val="00E933D5"/>
    <w:rsid w:val="00E93B70"/>
    <w:rsid w:val="00ED27DD"/>
    <w:rsid w:val="00F21B69"/>
    <w:rsid w:val="00F968B9"/>
    <w:rsid w:val="00FE2169"/>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C7"/>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D8"/>
    <w:pPr>
      <w:ind w:left="720"/>
      <w:contextualSpacing/>
    </w:pPr>
  </w:style>
  <w:style w:type="paragraph" w:styleId="Header">
    <w:name w:val="header"/>
    <w:basedOn w:val="Normal"/>
    <w:link w:val="HeaderChar"/>
    <w:uiPriority w:val="99"/>
    <w:unhideWhenUsed/>
    <w:rsid w:val="0054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94"/>
    <w:rPr>
      <w:rFonts w:ascii="Calibri" w:eastAsia="Calibri" w:hAnsi="Calibri" w:cs="Times New Roman"/>
      <w:lang w:val="en-ZA"/>
    </w:rPr>
  </w:style>
  <w:style w:type="paragraph" w:styleId="Footer">
    <w:name w:val="footer"/>
    <w:basedOn w:val="Normal"/>
    <w:link w:val="FooterChar"/>
    <w:uiPriority w:val="99"/>
    <w:unhideWhenUsed/>
    <w:rsid w:val="0054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94"/>
    <w:rPr>
      <w:rFonts w:ascii="Calibri" w:eastAsia="Calibri" w:hAnsi="Calibri" w:cs="Times New Roman"/>
      <w:lang w:val="en-ZA"/>
    </w:rPr>
  </w:style>
  <w:style w:type="paragraph" w:styleId="BalloonText">
    <w:name w:val="Balloon Text"/>
    <w:basedOn w:val="Normal"/>
    <w:link w:val="BalloonTextChar"/>
    <w:uiPriority w:val="99"/>
    <w:semiHidden/>
    <w:unhideWhenUsed/>
    <w:rsid w:val="0095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55"/>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C7"/>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D8"/>
    <w:pPr>
      <w:ind w:left="720"/>
      <w:contextualSpacing/>
    </w:pPr>
  </w:style>
  <w:style w:type="paragraph" w:styleId="Header">
    <w:name w:val="header"/>
    <w:basedOn w:val="Normal"/>
    <w:link w:val="HeaderChar"/>
    <w:uiPriority w:val="99"/>
    <w:unhideWhenUsed/>
    <w:rsid w:val="0054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94"/>
    <w:rPr>
      <w:rFonts w:ascii="Calibri" w:eastAsia="Calibri" w:hAnsi="Calibri" w:cs="Times New Roman"/>
      <w:lang w:val="en-ZA"/>
    </w:rPr>
  </w:style>
  <w:style w:type="paragraph" w:styleId="Footer">
    <w:name w:val="footer"/>
    <w:basedOn w:val="Normal"/>
    <w:link w:val="FooterChar"/>
    <w:uiPriority w:val="99"/>
    <w:unhideWhenUsed/>
    <w:rsid w:val="0054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94"/>
    <w:rPr>
      <w:rFonts w:ascii="Calibri" w:eastAsia="Calibri" w:hAnsi="Calibri" w:cs="Times New Roman"/>
      <w:lang w:val="en-ZA"/>
    </w:rPr>
  </w:style>
  <w:style w:type="paragraph" w:styleId="BalloonText">
    <w:name w:val="Balloon Text"/>
    <w:basedOn w:val="Normal"/>
    <w:link w:val="BalloonTextChar"/>
    <w:uiPriority w:val="99"/>
    <w:semiHidden/>
    <w:unhideWhenUsed/>
    <w:rsid w:val="0095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55"/>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Etambuyu K. Mwenda</dc:creator>
  <cp:lastModifiedBy>Leah Chaaba</cp:lastModifiedBy>
  <cp:revision>2</cp:revision>
  <cp:lastPrinted>2014-02-07T09:04:00Z</cp:lastPrinted>
  <dcterms:created xsi:type="dcterms:W3CDTF">2015-01-15T12:20:00Z</dcterms:created>
  <dcterms:modified xsi:type="dcterms:W3CDTF">2015-01-15T12:20:00Z</dcterms:modified>
</cp:coreProperties>
</file>