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C" w:rsidRPr="00B0228C" w:rsidRDefault="00B0228C" w:rsidP="0042562D">
      <w:pPr>
        <w:spacing w:line="240" w:lineRule="auto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28C">
        <w:rPr>
          <w:b/>
          <w:bCs/>
          <w:sz w:val="32"/>
          <w:szCs w:val="32"/>
        </w:rPr>
        <w:t xml:space="preserve">  </w:t>
      </w:r>
      <w:r w:rsidRPr="00B0228C">
        <w:rPr>
          <w:b/>
          <w:bCs/>
          <w:sz w:val="32"/>
          <w:szCs w:val="32"/>
          <w:u w:val="single"/>
        </w:rPr>
        <w:t>APPEAL NO. 164/2007</w:t>
      </w:r>
    </w:p>
    <w:p w:rsidR="00B0228C" w:rsidRDefault="00EC49CE" w:rsidP="0042562D">
      <w:pPr>
        <w:spacing w:line="240" w:lineRule="auto"/>
        <w:rPr>
          <w:b/>
          <w:bCs/>
          <w:sz w:val="32"/>
          <w:szCs w:val="32"/>
        </w:rPr>
      </w:pPr>
      <w:r w:rsidRPr="00E47E5D">
        <w:rPr>
          <w:b/>
          <w:sz w:val="32"/>
          <w:szCs w:val="32"/>
          <w:u w:val="single"/>
        </w:rPr>
        <w:t>IN THE SUPREME COURT FOR ZAMBIA</w:t>
      </w:r>
      <w:r w:rsidRPr="00E47E5D">
        <w:rPr>
          <w:b/>
          <w:bCs/>
          <w:sz w:val="32"/>
          <w:szCs w:val="32"/>
        </w:rPr>
        <w:tab/>
        <w:t xml:space="preserve">        </w:t>
      </w:r>
      <w:r w:rsidRPr="00E47E5D">
        <w:rPr>
          <w:b/>
          <w:bCs/>
          <w:sz w:val="32"/>
          <w:szCs w:val="32"/>
        </w:rPr>
        <w:tab/>
      </w:r>
    </w:p>
    <w:p w:rsidR="00EC49CE" w:rsidRPr="00491B1A" w:rsidRDefault="00EC49CE" w:rsidP="00EC49CE">
      <w:pPr>
        <w:rPr>
          <w:b/>
          <w:sz w:val="32"/>
          <w:szCs w:val="32"/>
          <w:u w:val="single"/>
        </w:rPr>
      </w:pPr>
      <w:r w:rsidRPr="00491B1A">
        <w:rPr>
          <w:b/>
          <w:sz w:val="32"/>
          <w:szCs w:val="32"/>
          <w:u w:val="single"/>
        </w:rPr>
        <w:t>HOLDEN AT LUSAKA</w:t>
      </w:r>
    </w:p>
    <w:p w:rsidR="00EC49CE" w:rsidRPr="00E47E5D" w:rsidRDefault="00EC49CE" w:rsidP="00EC49CE">
      <w:pPr>
        <w:rPr>
          <w:i/>
          <w:iCs/>
          <w:sz w:val="32"/>
          <w:szCs w:val="32"/>
        </w:rPr>
      </w:pPr>
      <w:r w:rsidRPr="00E47E5D">
        <w:rPr>
          <w:i/>
          <w:iCs/>
          <w:sz w:val="32"/>
          <w:szCs w:val="32"/>
        </w:rPr>
        <w:t>(</w:t>
      </w:r>
      <w:r w:rsidRPr="0042562D">
        <w:rPr>
          <w:b/>
          <w:i/>
          <w:iCs/>
          <w:sz w:val="32"/>
          <w:szCs w:val="32"/>
        </w:rPr>
        <w:t>Civil Jurisdiction</w:t>
      </w:r>
      <w:r w:rsidRPr="00E47E5D">
        <w:rPr>
          <w:i/>
          <w:iCs/>
          <w:sz w:val="32"/>
          <w:szCs w:val="32"/>
        </w:rPr>
        <w:t>)</w:t>
      </w:r>
    </w:p>
    <w:p w:rsidR="00EC49CE" w:rsidRPr="00E47E5D" w:rsidRDefault="00EC49CE" w:rsidP="00EC49CE">
      <w:pPr>
        <w:rPr>
          <w:b/>
          <w:bCs/>
          <w:i/>
          <w:sz w:val="32"/>
          <w:szCs w:val="32"/>
        </w:rPr>
      </w:pPr>
      <w:r w:rsidRPr="00E47E5D">
        <w:rPr>
          <w:b/>
          <w:bCs/>
          <w:i/>
          <w:sz w:val="32"/>
          <w:szCs w:val="32"/>
        </w:rPr>
        <w:t>B E T W E E N:</w:t>
      </w:r>
    </w:p>
    <w:p w:rsidR="00EC49CE" w:rsidRPr="00057FB0" w:rsidRDefault="00346E77" w:rsidP="00EC49CE">
      <w:pPr>
        <w:rPr>
          <w:rFonts w:ascii="Bookman Old Style" w:hAnsi="Bookman Old Style"/>
          <w:b/>
          <w:bCs/>
          <w:sz w:val="28"/>
          <w:szCs w:val="28"/>
        </w:rPr>
      </w:pPr>
      <w:r w:rsidRPr="00057FB0">
        <w:rPr>
          <w:rFonts w:ascii="Bookman Old Style" w:hAnsi="Bookman Old Style"/>
          <w:b/>
          <w:bCs/>
          <w:sz w:val="28"/>
          <w:szCs w:val="28"/>
        </w:rPr>
        <w:t>MUTECH (Z) LIMITED</w:t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</w:r>
      <w:r w:rsidR="00EC49CE" w:rsidRPr="00057FB0">
        <w:rPr>
          <w:rFonts w:ascii="Bookman Old Style" w:hAnsi="Bookman Old Style"/>
          <w:b/>
          <w:bCs/>
          <w:sz w:val="28"/>
          <w:szCs w:val="28"/>
        </w:rPr>
        <w:tab/>
        <w:t>APPELLANT</w:t>
      </w:r>
    </w:p>
    <w:p w:rsidR="00EC49CE" w:rsidRPr="00057FB0" w:rsidRDefault="00EC49CE" w:rsidP="00EC49CE">
      <w:pPr>
        <w:rPr>
          <w:rFonts w:ascii="Bookman Old Style" w:hAnsi="Bookman Old Style"/>
          <w:b/>
          <w:bCs/>
          <w:sz w:val="28"/>
          <w:szCs w:val="28"/>
        </w:rPr>
      </w:pPr>
      <w:r w:rsidRPr="00057FB0">
        <w:rPr>
          <w:rFonts w:ascii="Bookman Old Style" w:hAnsi="Bookman Old Style"/>
          <w:b/>
          <w:bCs/>
          <w:sz w:val="28"/>
          <w:szCs w:val="28"/>
        </w:rPr>
        <w:t xml:space="preserve">      AND</w:t>
      </w:r>
    </w:p>
    <w:p w:rsidR="00EC49CE" w:rsidRPr="00057FB0" w:rsidRDefault="00346E77" w:rsidP="00EC49CE">
      <w:pPr>
        <w:rPr>
          <w:b/>
          <w:sz w:val="32"/>
          <w:szCs w:val="32"/>
        </w:rPr>
      </w:pPr>
      <w:r w:rsidRPr="00057FB0">
        <w:rPr>
          <w:rFonts w:ascii="Bookman Old Style" w:hAnsi="Bookman Old Style"/>
          <w:b/>
          <w:sz w:val="28"/>
          <w:szCs w:val="28"/>
        </w:rPr>
        <w:t>KENYA AIRWAYS LIMITED</w:t>
      </w:r>
      <w:r w:rsidRPr="00057FB0">
        <w:rPr>
          <w:rFonts w:ascii="Bookman Old Style" w:hAnsi="Bookman Old Style"/>
          <w:b/>
          <w:sz w:val="28"/>
          <w:szCs w:val="28"/>
        </w:rPr>
        <w:tab/>
      </w:r>
      <w:r w:rsidRPr="00057FB0">
        <w:rPr>
          <w:rFonts w:ascii="Bookman Old Style" w:hAnsi="Bookman Old Style"/>
          <w:b/>
          <w:sz w:val="28"/>
          <w:szCs w:val="28"/>
        </w:rPr>
        <w:tab/>
      </w:r>
      <w:r w:rsidRPr="00E47E5D">
        <w:rPr>
          <w:b/>
          <w:i/>
          <w:sz w:val="32"/>
          <w:szCs w:val="32"/>
        </w:rPr>
        <w:tab/>
      </w:r>
      <w:r w:rsidRPr="00E47E5D">
        <w:rPr>
          <w:b/>
          <w:i/>
          <w:sz w:val="32"/>
          <w:szCs w:val="32"/>
        </w:rPr>
        <w:tab/>
      </w:r>
      <w:r w:rsidR="00EC49CE" w:rsidRPr="00E47E5D">
        <w:rPr>
          <w:b/>
          <w:i/>
          <w:sz w:val="32"/>
          <w:szCs w:val="32"/>
        </w:rPr>
        <w:tab/>
      </w:r>
      <w:r w:rsidR="00EC49CE" w:rsidRPr="00057FB0">
        <w:rPr>
          <w:b/>
          <w:sz w:val="32"/>
          <w:szCs w:val="32"/>
        </w:rPr>
        <w:t>RESPONDENT</w:t>
      </w:r>
    </w:p>
    <w:p w:rsidR="00EC49CE" w:rsidRPr="00841A51" w:rsidRDefault="00EC49CE" w:rsidP="00666D17">
      <w:pPr>
        <w:pStyle w:val="NoSpacing"/>
        <w:rPr>
          <w:rFonts w:ascii="Bookman Old Style" w:hAnsi="Bookman Old Style" w:cs="Aharoni"/>
          <w:b/>
          <w:sz w:val="32"/>
          <w:szCs w:val="32"/>
        </w:rPr>
      </w:pPr>
      <w:r w:rsidRPr="00841A51">
        <w:rPr>
          <w:rFonts w:ascii="Bookman Old Style" w:hAnsi="Bookman Old Style"/>
          <w:b/>
          <w:sz w:val="28"/>
          <w:szCs w:val="28"/>
        </w:rPr>
        <w:t>CORAM:</w:t>
      </w:r>
      <w:r w:rsidR="00464DDA" w:rsidRPr="00841A51">
        <w:rPr>
          <w:rFonts w:ascii="Bookman Old Style" w:hAnsi="Bookman Old Style"/>
        </w:rPr>
        <w:t xml:space="preserve"> </w:t>
      </w:r>
      <w:r w:rsidR="00666D17" w:rsidRPr="00841A51">
        <w:rPr>
          <w:rFonts w:ascii="Bookman Old Style" w:hAnsi="Bookman Old Style"/>
        </w:rPr>
        <w:tab/>
      </w:r>
      <w:r w:rsidR="00841A51">
        <w:rPr>
          <w:rFonts w:ascii="Bookman Old Style" w:hAnsi="Bookman Old Style"/>
        </w:rPr>
        <w:tab/>
      </w:r>
      <w:r w:rsidR="001E5E22" w:rsidRPr="00F12E18">
        <w:rPr>
          <w:rFonts w:ascii="Bookman Old Style" w:hAnsi="Bookman Old Style" w:cs="Aharoni"/>
          <w:b/>
          <w:sz w:val="32"/>
          <w:szCs w:val="32"/>
        </w:rPr>
        <w:t>Mumba, A</w:t>
      </w:r>
      <w:r w:rsidR="009D2D68">
        <w:rPr>
          <w:rFonts w:ascii="Bookman Old Style" w:hAnsi="Bookman Old Style" w:cs="Aharoni"/>
          <w:b/>
          <w:sz w:val="32"/>
          <w:szCs w:val="32"/>
        </w:rPr>
        <w:t>g</w:t>
      </w:r>
      <w:r w:rsidR="006C7160" w:rsidRPr="00F12E18">
        <w:rPr>
          <w:rFonts w:ascii="Bookman Old Style" w:hAnsi="Bookman Old Style" w:cs="Aharoni"/>
          <w:b/>
          <w:sz w:val="32"/>
          <w:szCs w:val="32"/>
        </w:rPr>
        <w:t>/DCJ</w:t>
      </w:r>
      <w:r w:rsidR="001E5E22" w:rsidRPr="00F12E18">
        <w:rPr>
          <w:rFonts w:ascii="Bookman Old Style" w:hAnsi="Bookman Old Style" w:cs="Aharoni"/>
          <w:b/>
          <w:sz w:val="32"/>
          <w:szCs w:val="32"/>
        </w:rPr>
        <w:t>, Wanki and</w:t>
      </w:r>
      <w:r w:rsidR="008A7C13" w:rsidRPr="00F12E18">
        <w:rPr>
          <w:rFonts w:ascii="Bookman Old Style" w:hAnsi="Bookman Old Style" w:cs="Aharoni"/>
          <w:b/>
          <w:sz w:val="32"/>
          <w:szCs w:val="32"/>
        </w:rPr>
        <w:t xml:space="preserve"> Muyovwe, JJS</w:t>
      </w:r>
    </w:p>
    <w:p w:rsidR="00CC6DFA" w:rsidRPr="00BD2520" w:rsidRDefault="00BE10BB" w:rsidP="00666D17">
      <w:pPr>
        <w:pStyle w:val="NoSpacing"/>
        <w:rPr>
          <w:rFonts w:ascii="Bookman Old Style" w:hAnsi="Bookman Old Style" w:cs="Aharoni"/>
          <w:sz w:val="28"/>
          <w:szCs w:val="28"/>
        </w:rPr>
      </w:pPr>
      <w:r>
        <w:rPr>
          <w:rFonts w:ascii="Bookman Old Style" w:hAnsi="Bookman Old Style" w:cs="Aharoni"/>
          <w:b/>
          <w:sz w:val="28"/>
          <w:szCs w:val="28"/>
        </w:rPr>
        <w:tab/>
      </w:r>
      <w:r>
        <w:rPr>
          <w:rFonts w:ascii="Bookman Old Style" w:hAnsi="Bookman Old Style" w:cs="Aharoni"/>
          <w:b/>
          <w:sz w:val="28"/>
          <w:szCs w:val="28"/>
        </w:rPr>
        <w:tab/>
        <w:t xml:space="preserve">        </w:t>
      </w:r>
      <w:r w:rsidRPr="00BD2520">
        <w:rPr>
          <w:rFonts w:ascii="Bookman Old Style" w:hAnsi="Bookman Old Style" w:cs="Aharoni"/>
          <w:sz w:val="28"/>
          <w:szCs w:val="28"/>
        </w:rPr>
        <w:t xml:space="preserve">On </w:t>
      </w:r>
      <w:r w:rsidR="00CC6DFA" w:rsidRPr="00BD2520">
        <w:rPr>
          <w:rFonts w:ascii="Bookman Old Style" w:hAnsi="Bookman Old Style" w:cs="Aharoni"/>
          <w:sz w:val="28"/>
          <w:szCs w:val="28"/>
        </w:rPr>
        <w:t>18</w:t>
      </w:r>
      <w:r w:rsidR="00BD2520" w:rsidRPr="00BD2520">
        <w:rPr>
          <w:rFonts w:ascii="Bookman Old Style" w:hAnsi="Bookman Old Style" w:cs="Aharoni"/>
          <w:sz w:val="28"/>
          <w:szCs w:val="28"/>
          <w:vertAlign w:val="superscript"/>
        </w:rPr>
        <w:t>th</w:t>
      </w:r>
      <w:r w:rsidR="00F710A1" w:rsidRPr="00BD2520">
        <w:rPr>
          <w:rFonts w:ascii="Bookman Old Style" w:hAnsi="Bookman Old Style" w:cs="Aharoni"/>
          <w:sz w:val="28"/>
          <w:szCs w:val="28"/>
        </w:rPr>
        <w:t xml:space="preserve"> A</w:t>
      </w:r>
      <w:r w:rsidR="008A7C13" w:rsidRPr="00BD2520">
        <w:rPr>
          <w:rFonts w:ascii="Bookman Old Style" w:hAnsi="Bookman Old Style" w:cs="Aharoni"/>
          <w:sz w:val="28"/>
          <w:szCs w:val="28"/>
        </w:rPr>
        <w:t>pril</w:t>
      </w:r>
      <w:r w:rsidR="00BD2520" w:rsidRPr="00BD2520">
        <w:rPr>
          <w:rFonts w:ascii="Bookman Old Style" w:hAnsi="Bookman Old Style" w:cs="Aharoni"/>
          <w:sz w:val="28"/>
          <w:szCs w:val="28"/>
        </w:rPr>
        <w:t>, 2012</w:t>
      </w:r>
      <w:r w:rsidR="00F710A1" w:rsidRPr="00BD2520">
        <w:rPr>
          <w:rFonts w:ascii="Bookman Old Style" w:hAnsi="Bookman Old Style" w:cs="Aharoni"/>
          <w:sz w:val="28"/>
          <w:szCs w:val="28"/>
        </w:rPr>
        <w:t xml:space="preserve"> and </w:t>
      </w:r>
      <w:r w:rsidR="00BD2520" w:rsidRPr="00BD2520">
        <w:rPr>
          <w:rFonts w:ascii="Bookman Old Style" w:hAnsi="Bookman Old Style" w:cs="Aharoni"/>
          <w:sz w:val="28"/>
          <w:szCs w:val="28"/>
        </w:rPr>
        <w:t>17</w:t>
      </w:r>
      <w:r w:rsidR="00BD2520" w:rsidRPr="00BD2520">
        <w:rPr>
          <w:rFonts w:ascii="Bookman Old Style" w:hAnsi="Bookman Old Style" w:cs="Aharoni"/>
          <w:sz w:val="28"/>
          <w:szCs w:val="28"/>
          <w:vertAlign w:val="superscript"/>
        </w:rPr>
        <w:t>th</w:t>
      </w:r>
      <w:r w:rsidR="00BD2520" w:rsidRPr="00BD2520">
        <w:rPr>
          <w:rFonts w:ascii="Bookman Old Style" w:hAnsi="Bookman Old Style" w:cs="Aharoni"/>
          <w:sz w:val="28"/>
          <w:szCs w:val="28"/>
        </w:rPr>
        <w:t xml:space="preserve"> July, 2012</w:t>
      </w:r>
    </w:p>
    <w:p w:rsidR="00666D17" w:rsidRPr="00841A51" w:rsidRDefault="00666D17" w:rsidP="00666D17">
      <w:pPr>
        <w:pStyle w:val="NoSpacing"/>
        <w:rPr>
          <w:rFonts w:ascii="Bookman Old Style" w:hAnsi="Bookman Old Style"/>
          <w:sz w:val="28"/>
          <w:szCs w:val="28"/>
        </w:rPr>
      </w:pPr>
    </w:p>
    <w:p w:rsidR="00EC49CE" w:rsidRPr="00841A51" w:rsidRDefault="00EC49CE" w:rsidP="00EC49CE">
      <w:pPr>
        <w:rPr>
          <w:rFonts w:ascii="Bookman Old Style" w:hAnsi="Bookman Old Style"/>
          <w:bCs/>
          <w:sz w:val="32"/>
          <w:szCs w:val="32"/>
        </w:rPr>
      </w:pPr>
      <w:r w:rsidRPr="00841A51">
        <w:rPr>
          <w:rFonts w:ascii="Bookman Old Style" w:hAnsi="Bookman Old Style"/>
          <w:b/>
          <w:bCs/>
          <w:sz w:val="32"/>
          <w:szCs w:val="32"/>
        </w:rPr>
        <w:t>For the Appellants</w:t>
      </w:r>
      <w:r w:rsidRPr="00841A51">
        <w:rPr>
          <w:rFonts w:ascii="Bookman Old Style" w:hAnsi="Bookman Old Style"/>
          <w:bCs/>
          <w:sz w:val="32"/>
          <w:szCs w:val="32"/>
        </w:rPr>
        <w:t>:</w:t>
      </w:r>
      <w:r w:rsidR="00FC133E" w:rsidRPr="00841A51">
        <w:rPr>
          <w:rFonts w:ascii="Bookman Old Style" w:hAnsi="Bookman Old Style"/>
          <w:bCs/>
          <w:sz w:val="32"/>
          <w:szCs w:val="32"/>
        </w:rPr>
        <w:tab/>
      </w:r>
      <w:r w:rsidR="00666D17" w:rsidRPr="00841A51">
        <w:rPr>
          <w:rFonts w:ascii="Bookman Old Style" w:hAnsi="Bookman Old Style"/>
          <w:bCs/>
          <w:sz w:val="32"/>
          <w:szCs w:val="32"/>
        </w:rPr>
        <w:t xml:space="preserve">N/A </w:t>
      </w:r>
    </w:p>
    <w:p w:rsidR="00EC49CE" w:rsidRPr="00841A51" w:rsidRDefault="00EC49CE" w:rsidP="00841A51">
      <w:pPr>
        <w:ind w:left="3600" w:hanging="3600"/>
        <w:rPr>
          <w:rFonts w:ascii="Bookman Old Style" w:hAnsi="Bookman Old Style"/>
          <w:sz w:val="32"/>
          <w:szCs w:val="32"/>
        </w:rPr>
      </w:pPr>
      <w:r w:rsidRPr="00841A51">
        <w:rPr>
          <w:rFonts w:ascii="Bookman Old Style" w:hAnsi="Bookman Old Style"/>
          <w:b/>
          <w:bCs/>
          <w:sz w:val="32"/>
          <w:szCs w:val="32"/>
        </w:rPr>
        <w:t>For the Respondent</w:t>
      </w:r>
      <w:r w:rsidRPr="00841A51">
        <w:rPr>
          <w:rFonts w:ascii="Bookman Old Style" w:hAnsi="Bookman Old Style"/>
          <w:bCs/>
          <w:sz w:val="32"/>
          <w:szCs w:val="32"/>
        </w:rPr>
        <w:t>:</w:t>
      </w:r>
      <w:r w:rsidRPr="00841A51">
        <w:rPr>
          <w:rFonts w:ascii="Bookman Old Style" w:hAnsi="Bookman Old Style"/>
          <w:bCs/>
          <w:sz w:val="32"/>
          <w:szCs w:val="32"/>
        </w:rPr>
        <w:tab/>
      </w:r>
      <w:r w:rsidR="00666D17" w:rsidRPr="00841A51">
        <w:rPr>
          <w:rFonts w:ascii="Bookman Old Style" w:hAnsi="Bookman Old Style"/>
          <w:bCs/>
          <w:sz w:val="32"/>
          <w:szCs w:val="32"/>
        </w:rPr>
        <w:t>Mr.</w:t>
      </w:r>
      <w:r w:rsidR="00636ADE">
        <w:rPr>
          <w:rFonts w:ascii="Bookman Old Style" w:hAnsi="Bookman Old Style"/>
          <w:bCs/>
          <w:sz w:val="32"/>
          <w:szCs w:val="32"/>
        </w:rPr>
        <w:t xml:space="preserve"> </w:t>
      </w:r>
      <w:r w:rsidR="00666D17" w:rsidRPr="00841A51">
        <w:rPr>
          <w:rFonts w:ascii="Bookman Old Style" w:hAnsi="Bookman Old Style"/>
          <w:bCs/>
          <w:sz w:val="32"/>
          <w:szCs w:val="32"/>
        </w:rPr>
        <w:t xml:space="preserve">C. K. Bwalya of Messrs </w:t>
      </w:r>
      <w:r w:rsidR="00FC133E" w:rsidRPr="00841A51">
        <w:rPr>
          <w:rFonts w:ascii="Bookman Old Style" w:hAnsi="Bookman Old Style"/>
          <w:bCs/>
          <w:sz w:val="32"/>
          <w:szCs w:val="32"/>
        </w:rPr>
        <w:t>D.H. Kemp and Company</w:t>
      </w:r>
    </w:p>
    <w:p w:rsidR="00EC49CE" w:rsidRPr="00E47E5D" w:rsidRDefault="00655A90" w:rsidP="00EC49CE">
      <w:pPr>
        <w:rPr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EC49CE" w:rsidRPr="00E47E5D" w:rsidRDefault="00346E77" w:rsidP="00346E77">
      <w:pPr>
        <w:jc w:val="center"/>
        <w:rPr>
          <w:b/>
          <w:bCs/>
          <w:sz w:val="32"/>
          <w:szCs w:val="32"/>
        </w:rPr>
      </w:pPr>
      <w:r w:rsidRPr="00E47E5D">
        <w:rPr>
          <w:b/>
          <w:bCs/>
          <w:sz w:val="32"/>
          <w:szCs w:val="32"/>
        </w:rPr>
        <w:t>RULING</w:t>
      </w:r>
      <w:r w:rsidR="00EA1446" w:rsidRPr="00E47E5D">
        <w:rPr>
          <w:b/>
          <w:bCs/>
          <w:sz w:val="32"/>
          <w:szCs w:val="32"/>
        </w:rPr>
        <w:t xml:space="preserve"> </w:t>
      </w:r>
    </w:p>
    <w:p w:rsidR="00EC49CE" w:rsidRPr="00EC49CE" w:rsidRDefault="00655A90" w:rsidP="00EC49CE">
      <w:pPr>
        <w:rPr>
          <w:b/>
          <w:bCs/>
        </w:rPr>
      </w:pPr>
      <w:r>
        <w:rPr>
          <w:b/>
          <w:bCs/>
          <w:sz w:val="32"/>
          <w:szCs w:val="32"/>
        </w:rPr>
        <w:pict>
          <v:rect id="_x0000_i1026" style="width:0;height:1.5pt" o:hralign="center" o:hrstd="t" o:hr="t" fillcolor="#aca899" stroked="f"/>
        </w:pict>
      </w:r>
    </w:p>
    <w:p w:rsidR="00EC49CE" w:rsidRPr="00E47E5D" w:rsidRDefault="00EC49CE" w:rsidP="00BB04E6">
      <w:pPr>
        <w:spacing w:line="360" w:lineRule="auto"/>
        <w:rPr>
          <w:rFonts w:ascii="Bookman Old Style" w:hAnsi="Bookman Old Style"/>
          <w:b/>
          <w:bCs/>
          <w:iCs/>
          <w:sz w:val="28"/>
          <w:szCs w:val="28"/>
        </w:rPr>
      </w:pPr>
      <w:r w:rsidRPr="00E47E5D">
        <w:rPr>
          <w:rFonts w:ascii="Bookman Old Style" w:hAnsi="Bookman Old Style"/>
          <w:b/>
          <w:bCs/>
          <w:iCs/>
          <w:sz w:val="28"/>
          <w:szCs w:val="28"/>
        </w:rPr>
        <w:t>M</w:t>
      </w:r>
      <w:r w:rsidR="00FC133E" w:rsidRPr="00E47E5D">
        <w:rPr>
          <w:rFonts w:ascii="Bookman Old Style" w:hAnsi="Bookman Old Style"/>
          <w:b/>
          <w:bCs/>
          <w:iCs/>
          <w:sz w:val="28"/>
          <w:szCs w:val="28"/>
        </w:rPr>
        <w:t>umba, JS, delivered the Ruling of</w:t>
      </w:r>
      <w:r w:rsidRPr="00E47E5D">
        <w:rPr>
          <w:rFonts w:ascii="Bookman Old Style" w:hAnsi="Bookman Old Style"/>
          <w:b/>
          <w:bCs/>
          <w:iCs/>
          <w:sz w:val="28"/>
          <w:szCs w:val="28"/>
        </w:rPr>
        <w:t xml:space="preserve"> the Court.</w:t>
      </w:r>
    </w:p>
    <w:p w:rsidR="00EC49CE" w:rsidRDefault="00F710A1" w:rsidP="00BB04E6">
      <w:pPr>
        <w:spacing w:line="360" w:lineRule="auto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Legislation</w:t>
      </w:r>
      <w:r w:rsidR="00666D17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666D17" w:rsidRPr="00E47E5D">
        <w:rPr>
          <w:rFonts w:ascii="Bookman Old Style" w:hAnsi="Bookman Old Style"/>
          <w:b/>
          <w:i/>
          <w:sz w:val="28"/>
          <w:szCs w:val="28"/>
          <w:u w:val="single"/>
        </w:rPr>
        <w:t>Referred</w:t>
      </w:r>
      <w:r w:rsidR="00EC49CE" w:rsidRPr="00E47E5D">
        <w:rPr>
          <w:rFonts w:ascii="Bookman Old Style" w:hAnsi="Bookman Old Style"/>
          <w:b/>
          <w:i/>
          <w:sz w:val="28"/>
          <w:szCs w:val="28"/>
          <w:u w:val="single"/>
        </w:rPr>
        <w:t xml:space="preserve"> to:</w:t>
      </w:r>
    </w:p>
    <w:p w:rsidR="00666D17" w:rsidRPr="005D7959" w:rsidRDefault="00666D17" w:rsidP="00666D1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5D7959">
        <w:rPr>
          <w:rFonts w:ascii="Bookman Old Style" w:hAnsi="Bookman Old Style"/>
          <w:b/>
          <w:i/>
          <w:sz w:val="28"/>
          <w:szCs w:val="28"/>
          <w:u w:val="single"/>
        </w:rPr>
        <w:t xml:space="preserve">The Supreme </w:t>
      </w:r>
      <w:r w:rsidR="00E53517" w:rsidRPr="005D7959">
        <w:rPr>
          <w:rFonts w:ascii="Bookman Old Style" w:hAnsi="Bookman Old Style"/>
          <w:b/>
          <w:i/>
          <w:sz w:val="28"/>
          <w:szCs w:val="28"/>
          <w:u w:val="single"/>
        </w:rPr>
        <w:t>Court Act, Chapter 25</w:t>
      </w:r>
      <w:r w:rsidR="00CC6DFA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E53517" w:rsidRPr="005D7959">
        <w:rPr>
          <w:rFonts w:ascii="Bookman Old Style" w:hAnsi="Bookman Old Style"/>
          <w:b/>
          <w:i/>
          <w:sz w:val="28"/>
          <w:szCs w:val="28"/>
          <w:u w:val="single"/>
        </w:rPr>
        <w:t xml:space="preserve">of </w:t>
      </w:r>
      <w:r w:rsidR="00CC6DFA">
        <w:rPr>
          <w:rFonts w:ascii="Bookman Old Style" w:hAnsi="Bookman Old Style"/>
          <w:b/>
          <w:i/>
          <w:sz w:val="28"/>
          <w:szCs w:val="28"/>
          <w:u w:val="single"/>
        </w:rPr>
        <w:t xml:space="preserve">the </w:t>
      </w:r>
      <w:r w:rsidR="00BE10BB">
        <w:rPr>
          <w:rFonts w:ascii="Bookman Old Style" w:hAnsi="Bookman Old Style"/>
          <w:b/>
          <w:i/>
          <w:sz w:val="28"/>
          <w:szCs w:val="28"/>
          <w:u w:val="single"/>
        </w:rPr>
        <w:t>L</w:t>
      </w:r>
      <w:r w:rsidR="00E53517" w:rsidRPr="005D7959">
        <w:rPr>
          <w:rFonts w:ascii="Bookman Old Style" w:hAnsi="Bookman Old Style"/>
          <w:b/>
          <w:i/>
          <w:sz w:val="28"/>
          <w:szCs w:val="28"/>
          <w:u w:val="single"/>
        </w:rPr>
        <w:t>aws</w:t>
      </w:r>
      <w:r w:rsidR="00BE10BB">
        <w:rPr>
          <w:rFonts w:ascii="Bookman Old Style" w:hAnsi="Bookman Old Style"/>
          <w:b/>
          <w:i/>
          <w:sz w:val="28"/>
          <w:szCs w:val="28"/>
          <w:u w:val="single"/>
        </w:rPr>
        <w:t xml:space="preserve"> of Zambia</w:t>
      </w:r>
      <w:r w:rsidR="008A7C13"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:rsidR="00666D17" w:rsidRPr="00E47E5D" w:rsidRDefault="00666D17" w:rsidP="00EC49CE">
      <w:pPr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BB649B" w:rsidRDefault="00BB649B" w:rsidP="001E5E22">
      <w:pPr>
        <w:spacing w:line="360" w:lineRule="auto"/>
        <w:ind w:firstLine="360"/>
        <w:jc w:val="both"/>
        <w:rPr>
          <w:rFonts w:ascii="Bookman Old Style" w:hAnsi="Bookman Old Style"/>
          <w:bCs/>
          <w:sz w:val="32"/>
          <w:szCs w:val="32"/>
        </w:rPr>
      </w:pPr>
    </w:p>
    <w:p w:rsidR="0089285A" w:rsidRDefault="00510744" w:rsidP="001E5E22">
      <w:pPr>
        <w:spacing w:line="360" w:lineRule="auto"/>
        <w:ind w:firstLine="36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lastRenderedPageBreak/>
        <w:t>By Notice of M</w:t>
      </w:r>
      <w:r w:rsidR="00EA4385" w:rsidRPr="00E47E5D">
        <w:rPr>
          <w:rFonts w:ascii="Bookman Old Style" w:hAnsi="Bookman Old Style"/>
          <w:bCs/>
          <w:sz w:val="32"/>
          <w:szCs w:val="32"/>
        </w:rPr>
        <w:t>otion</w:t>
      </w:r>
      <w:r w:rsidR="00EA4385" w:rsidRPr="00E47E5D">
        <w:rPr>
          <w:rFonts w:ascii="Bookman Old Style" w:hAnsi="Bookman Old Style"/>
          <w:sz w:val="32"/>
          <w:szCs w:val="32"/>
        </w:rPr>
        <w:t xml:space="preserve"> the r</w:t>
      </w:r>
      <w:r w:rsidR="00EA1446" w:rsidRPr="00E47E5D">
        <w:rPr>
          <w:rFonts w:ascii="Bookman Old Style" w:hAnsi="Bookman Old Style"/>
          <w:sz w:val="32"/>
          <w:szCs w:val="32"/>
        </w:rPr>
        <w:t xml:space="preserve">espondent applied for costs under </w:t>
      </w:r>
      <w:r w:rsidR="005D7959" w:rsidRPr="00E47E5D">
        <w:rPr>
          <w:rFonts w:ascii="Bookman Old Style" w:hAnsi="Bookman Old Style"/>
          <w:sz w:val="32"/>
          <w:szCs w:val="32"/>
        </w:rPr>
        <w:t>Rule</w:t>
      </w:r>
      <w:r w:rsidR="005D7959">
        <w:rPr>
          <w:rFonts w:ascii="Bookman Old Style" w:hAnsi="Bookman Old Style"/>
          <w:sz w:val="32"/>
          <w:szCs w:val="32"/>
        </w:rPr>
        <w:t>s 48 (7), 63 (3) and 77 of the Supreme Court Act Chapter</w:t>
      </w:r>
      <w:r w:rsidR="00EA1446" w:rsidRPr="00E47E5D">
        <w:rPr>
          <w:rFonts w:ascii="Bookman Old Style" w:hAnsi="Bookman Old Style"/>
          <w:sz w:val="32"/>
          <w:szCs w:val="32"/>
        </w:rPr>
        <w:t xml:space="preserve"> </w:t>
      </w:r>
      <w:r w:rsidR="00CC75E2">
        <w:rPr>
          <w:rFonts w:ascii="Bookman Old Style" w:hAnsi="Bookman Old Style"/>
          <w:sz w:val="32"/>
          <w:szCs w:val="32"/>
        </w:rPr>
        <w:t>25 of the L</w:t>
      </w:r>
      <w:r w:rsidR="005D7959">
        <w:rPr>
          <w:rFonts w:ascii="Bookman Old Style" w:hAnsi="Bookman Old Style"/>
          <w:sz w:val="32"/>
          <w:szCs w:val="32"/>
        </w:rPr>
        <w:t>aws</w:t>
      </w:r>
      <w:r w:rsidR="00CC75E2">
        <w:rPr>
          <w:rFonts w:ascii="Bookman Old Style" w:hAnsi="Bookman Old Style"/>
          <w:sz w:val="32"/>
          <w:szCs w:val="32"/>
        </w:rPr>
        <w:t xml:space="preserve"> of Zambia</w:t>
      </w:r>
      <w:r w:rsidR="005D7959">
        <w:rPr>
          <w:rFonts w:ascii="Bookman Old Style" w:hAnsi="Bookman Old Style"/>
          <w:sz w:val="32"/>
          <w:szCs w:val="32"/>
        </w:rPr>
        <w:t>.</w:t>
      </w:r>
    </w:p>
    <w:p w:rsidR="00BD2520" w:rsidRDefault="00BD2520" w:rsidP="001E5E22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A1446" w:rsidRDefault="00EA1446" w:rsidP="001E5E22">
      <w:pPr>
        <w:spacing w:line="360" w:lineRule="auto"/>
        <w:ind w:firstLine="360"/>
        <w:jc w:val="both"/>
        <w:rPr>
          <w:rFonts w:ascii="Bookman Old Style" w:hAnsi="Bookman Old Style"/>
          <w:sz w:val="32"/>
          <w:szCs w:val="32"/>
        </w:rPr>
      </w:pPr>
      <w:r w:rsidRPr="00E47E5D">
        <w:rPr>
          <w:rFonts w:ascii="Bookman Old Style" w:hAnsi="Bookman Old Style"/>
          <w:sz w:val="32"/>
          <w:szCs w:val="32"/>
        </w:rPr>
        <w:t xml:space="preserve">The record shows that the appellant appealed </w:t>
      </w:r>
      <w:r w:rsidR="005D7959">
        <w:rPr>
          <w:rFonts w:ascii="Bookman Old Style" w:hAnsi="Bookman Old Style"/>
          <w:sz w:val="32"/>
          <w:szCs w:val="32"/>
        </w:rPr>
        <w:t xml:space="preserve">to this </w:t>
      </w:r>
      <w:r w:rsidR="001A7EC0">
        <w:rPr>
          <w:rFonts w:ascii="Bookman Old Style" w:hAnsi="Bookman Old Style"/>
          <w:sz w:val="32"/>
          <w:szCs w:val="32"/>
        </w:rPr>
        <w:t>Court</w:t>
      </w:r>
      <w:r w:rsidR="001A7EC0" w:rsidRPr="00E47E5D">
        <w:rPr>
          <w:rFonts w:ascii="Bookman Old Style" w:hAnsi="Bookman Old Style"/>
          <w:sz w:val="32"/>
          <w:szCs w:val="32"/>
        </w:rPr>
        <w:t xml:space="preserve"> against</w:t>
      </w:r>
      <w:r w:rsidRPr="00E47E5D">
        <w:rPr>
          <w:rFonts w:ascii="Bookman Old Style" w:hAnsi="Bookman Old Style"/>
          <w:sz w:val="32"/>
          <w:szCs w:val="32"/>
        </w:rPr>
        <w:t xml:space="preserve"> the judgment of the </w:t>
      </w:r>
      <w:r w:rsidR="00F710A1">
        <w:rPr>
          <w:rFonts w:ascii="Bookman Old Style" w:hAnsi="Bookman Old Style"/>
          <w:sz w:val="32"/>
          <w:szCs w:val="32"/>
        </w:rPr>
        <w:t xml:space="preserve">High </w:t>
      </w:r>
      <w:r w:rsidRPr="00E47E5D">
        <w:rPr>
          <w:rFonts w:ascii="Bookman Old Style" w:hAnsi="Bookman Old Style"/>
          <w:sz w:val="32"/>
          <w:szCs w:val="32"/>
        </w:rPr>
        <w:t>Court</w:t>
      </w:r>
      <w:r w:rsidR="00F710A1">
        <w:rPr>
          <w:rFonts w:ascii="Bookman Old Style" w:hAnsi="Bookman Old Style"/>
          <w:sz w:val="32"/>
          <w:szCs w:val="32"/>
        </w:rPr>
        <w:t>,</w:t>
      </w:r>
      <w:r w:rsidRPr="00E47E5D">
        <w:rPr>
          <w:rFonts w:ascii="Bookman Old Style" w:hAnsi="Bookman Old Style"/>
          <w:sz w:val="32"/>
          <w:szCs w:val="32"/>
        </w:rPr>
        <w:t xml:space="preserve"> the appeal was scheduled for hearing on 19</w:t>
      </w:r>
      <w:r w:rsidRPr="00E47E5D">
        <w:rPr>
          <w:rFonts w:ascii="Bookman Old Style" w:hAnsi="Bookman Old Style"/>
          <w:sz w:val="32"/>
          <w:szCs w:val="32"/>
          <w:vertAlign w:val="superscript"/>
        </w:rPr>
        <w:t>th</w:t>
      </w:r>
      <w:r w:rsidRPr="00E47E5D">
        <w:rPr>
          <w:rFonts w:ascii="Bookman Old Style" w:hAnsi="Bookman Old Style"/>
          <w:sz w:val="32"/>
          <w:szCs w:val="32"/>
        </w:rPr>
        <w:t xml:space="preserve"> May, 2009</w:t>
      </w:r>
      <w:r w:rsidR="001A7EC0">
        <w:rPr>
          <w:rFonts w:ascii="Bookman Old Style" w:hAnsi="Bookman Old Style"/>
          <w:sz w:val="32"/>
          <w:szCs w:val="32"/>
        </w:rPr>
        <w:t>.   O</w:t>
      </w:r>
      <w:r w:rsidRPr="00E47E5D">
        <w:rPr>
          <w:rFonts w:ascii="Bookman Old Style" w:hAnsi="Bookman Old Style"/>
          <w:sz w:val="32"/>
          <w:szCs w:val="32"/>
        </w:rPr>
        <w:t xml:space="preserve">n that date the appellant applied for </w:t>
      </w:r>
      <w:r w:rsidR="00F710A1">
        <w:rPr>
          <w:rFonts w:ascii="Bookman Old Style" w:hAnsi="Bookman Old Style"/>
          <w:sz w:val="32"/>
          <w:szCs w:val="32"/>
        </w:rPr>
        <w:t xml:space="preserve">an </w:t>
      </w:r>
      <w:r w:rsidRPr="00E47E5D">
        <w:rPr>
          <w:rFonts w:ascii="Bookman Old Style" w:hAnsi="Bookman Old Style"/>
          <w:sz w:val="32"/>
          <w:szCs w:val="32"/>
        </w:rPr>
        <w:t xml:space="preserve">adjournment which was granted and the appeal was rescheduled for </w:t>
      </w:r>
      <w:r w:rsidR="003A20C2" w:rsidRPr="00E47E5D">
        <w:rPr>
          <w:rFonts w:ascii="Bookman Old Style" w:hAnsi="Bookman Old Style"/>
          <w:sz w:val="32"/>
          <w:szCs w:val="32"/>
        </w:rPr>
        <w:t>hearing on 16</w:t>
      </w:r>
      <w:r w:rsidR="003A20C2" w:rsidRPr="00E47E5D">
        <w:rPr>
          <w:rFonts w:ascii="Bookman Old Style" w:hAnsi="Bookman Old Style"/>
          <w:sz w:val="32"/>
          <w:szCs w:val="32"/>
          <w:vertAlign w:val="superscript"/>
        </w:rPr>
        <w:t>th</w:t>
      </w:r>
      <w:r w:rsidR="001A7EC0">
        <w:rPr>
          <w:rFonts w:ascii="Bookman Old Style" w:hAnsi="Bookman Old Style"/>
          <w:sz w:val="32"/>
          <w:szCs w:val="32"/>
        </w:rPr>
        <w:t xml:space="preserve"> June, 2009. B</w:t>
      </w:r>
      <w:r w:rsidR="003A20C2" w:rsidRPr="00E47E5D">
        <w:rPr>
          <w:rFonts w:ascii="Bookman Old Style" w:hAnsi="Bookman Old Style"/>
          <w:sz w:val="32"/>
          <w:szCs w:val="32"/>
        </w:rPr>
        <w:t xml:space="preserve">efore </w:t>
      </w:r>
      <w:r w:rsidRPr="00E47E5D">
        <w:rPr>
          <w:rFonts w:ascii="Bookman Old Style" w:hAnsi="Bookman Old Style"/>
          <w:sz w:val="32"/>
          <w:szCs w:val="32"/>
        </w:rPr>
        <w:t xml:space="preserve">  </w:t>
      </w:r>
      <w:r w:rsidR="001A7EC0">
        <w:rPr>
          <w:rFonts w:ascii="Bookman Old Style" w:hAnsi="Bookman Old Style"/>
          <w:sz w:val="32"/>
          <w:szCs w:val="32"/>
        </w:rPr>
        <w:t xml:space="preserve">that date the appellant filed </w:t>
      </w:r>
      <w:r w:rsidR="00CC75E2">
        <w:rPr>
          <w:rFonts w:ascii="Bookman Old Style" w:hAnsi="Bookman Old Style"/>
          <w:sz w:val="32"/>
          <w:szCs w:val="32"/>
        </w:rPr>
        <w:t xml:space="preserve">a </w:t>
      </w:r>
      <w:r w:rsidR="001A7EC0">
        <w:rPr>
          <w:rFonts w:ascii="Bookman Old Style" w:hAnsi="Bookman Old Style"/>
          <w:sz w:val="32"/>
          <w:szCs w:val="32"/>
        </w:rPr>
        <w:t xml:space="preserve">Notice of </w:t>
      </w:r>
      <w:r w:rsidR="001A7EC0" w:rsidRPr="00E47E5D">
        <w:rPr>
          <w:rFonts w:ascii="Bookman Old Style" w:hAnsi="Bookman Old Style"/>
          <w:sz w:val="32"/>
          <w:szCs w:val="32"/>
        </w:rPr>
        <w:t>Discontinuance</w:t>
      </w:r>
      <w:r w:rsidR="001A7EC0">
        <w:rPr>
          <w:rFonts w:ascii="Bookman Old Style" w:hAnsi="Bookman Old Style"/>
          <w:sz w:val="32"/>
          <w:szCs w:val="32"/>
        </w:rPr>
        <w:t xml:space="preserve"> of </w:t>
      </w:r>
      <w:r w:rsidR="001A7EC0" w:rsidRPr="00E47E5D">
        <w:rPr>
          <w:rFonts w:ascii="Bookman Old Style" w:hAnsi="Bookman Old Style"/>
          <w:sz w:val="32"/>
          <w:szCs w:val="32"/>
        </w:rPr>
        <w:t>the</w:t>
      </w:r>
      <w:r w:rsidR="001A7EC0">
        <w:rPr>
          <w:rFonts w:ascii="Bookman Old Style" w:hAnsi="Bookman Old Style"/>
          <w:sz w:val="32"/>
          <w:szCs w:val="32"/>
        </w:rPr>
        <w:t xml:space="preserve"> appeal</w:t>
      </w:r>
      <w:r w:rsidR="003A20C2" w:rsidRPr="00E47E5D">
        <w:rPr>
          <w:rFonts w:ascii="Bookman Old Style" w:hAnsi="Bookman Old Style"/>
          <w:sz w:val="32"/>
          <w:szCs w:val="32"/>
        </w:rPr>
        <w:t xml:space="preserve"> on 8</w:t>
      </w:r>
      <w:r w:rsidR="003A20C2" w:rsidRPr="00E47E5D">
        <w:rPr>
          <w:rFonts w:ascii="Bookman Old Style" w:hAnsi="Bookman Old Style"/>
          <w:sz w:val="32"/>
          <w:szCs w:val="32"/>
          <w:vertAlign w:val="superscript"/>
        </w:rPr>
        <w:t>th</w:t>
      </w:r>
      <w:r w:rsidR="003A20C2" w:rsidRPr="00E47E5D">
        <w:rPr>
          <w:rFonts w:ascii="Bookman Old Style" w:hAnsi="Bookman Old Style"/>
          <w:sz w:val="32"/>
          <w:szCs w:val="32"/>
        </w:rPr>
        <w:t xml:space="preserve"> June 2009 by the</w:t>
      </w:r>
      <w:r w:rsidR="001A7EC0">
        <w:rPr>
          <w:rFonts w:ascii="Bookman Old Style" w:hAnsi="Bookman Old Style"/>
          <w:sz w:val="32"/>
          <w:szCs w:val="32"/>
        </w:rPr>
        <w:t>ir</w:t>
      </w:r>
      <w:r w:rsidR="003A20C2" w:rsidRPr="00E47E5D">
        <w:rPr>
          <w:rFonts w:ascii="Bookman Old Style" w:hAnsi="Bookman Old Style"/>
          <w:sz w:val="32"/>
          <w:szCs w:val="32"/>
        </w:rPr>
        <w:t xml:space="preserve"> advocate</w:t>
      </w:r>
      <w:r w:rsidR="001A7EC0">
        <w:rPr>
          <w:rFonts w:ascii="Bookman Old Style" w:hAnsi="Bookman Old Style"/>
          <w:sz w:val="32"/>
          <w:szCs w:val="32"/>
        </w:rPr>
        <w:t>s on record,</w:t>
      </w:r>
      <w:r w:rsidR="003A20C2" w:rsidRPr="00E47E5D">
        <w:rPr>
          <w:rFonts w:ascii="Bookman Old Style" w:hAnsi="Bookman Old Style"/>
          <w:sz w:val="32"/>
          <w:szCs w:val="32"/>
        </w:rPr>
        <w:t xml:space="preserve"> Messrs Wilson and</w:t>
      </w:r>
      <w:r w:rsidR="00F710A1">
        <w:rPr>
          <w:rFonts w:ascii="Bookman Old Style" w:hAnsi="Bookman Old Style"/>
          <w:sz w:val="32"/>
          <w:szCs w:val="32"/>
        </w:rPr>
        <w:t xml:space="preserve"> Cornhill.  At no time had the r</w:t>
      </w:r>
      <w:r w:rsidR="003A20C2" w:rsidRPr="00E47E5D">
        <w:rPr>
          <w:rFonts w:ascii="Bookman Old Style" w:hAnsi="Bookman Old Style"/>
          <w:sz w:val="32"/>
          <w:szCs w:val="32"/>
        </w:rPr>
        <w:t>espondent consent</w:t>
      </w:r>
      <w:r w:rsidR="001A7EC0">
        <w:rPr>
          <w:rFonts w:ascii="Bookman Old Style" w:hAnsi="Bookman Old Style"/>
          <w:sz w:val="32"/>
          <w:szCs w:val="32"/>
        </w:rPr>
        <w:t>ed</w:t>
      </w:r>
      <w:r w:rsidR="003A20C2" w:rsidRPr="00E47E5D">
        <w:rPr>
          <w:rFonts w:ascii="Bookman Old Style" w:hAnsi="Bookman Old Style"/>
          <w:sz w:val="32"/>
          <w:szCs w:val="32"/>
        </w:rPr>
        <w:t xml:space="preserve"> to </w:t>
      </w:r>
      <w:r w:rsidR="001A7EC0">
        <w:rPr>
          <w:rFonts w:ascii="Bookman Old Style" w:hAnsi="Bookman Old Style"/>
          <w:sz w:val="32"/>
          <w:szCs w:val="32"/>
        </w:rPr>
        <w:t xml:space="preserve">the </w:t>
      </w:r>
      <w:r w:rsidR="003A20C2" w:rsidRPr="00E47E5D">
        <w:rPr>
          <w:rFonts w:ascii="Bookman Old Style" w:hAnsi="Bookman Old Style"/>
          <w:sz w:val="32"/>
          <w:szCs w:val="32"/>
        </w:rPr>
        <w:t>withdraw</w:t>
      </w:r>
      <w:r w:rsidR="00B54E88" w:rsidRPr="00E47E5D">
        <w:rPr>
          <w:rFonts w:ascii="Bookman Old Style" w:hAnsi="Bookman Old Style"/>
          <w:sz w:val="32"/>
          <w:szCs w:val="32"/>
        </w:rPr>
        <w:t>al</w:t>
      </w:r>
      <w:r w:rsidR="003A20C2" w:rsidRPr="00E47E5D">
        <w:rPr>
          <w:rFonts w:ascii="Bookman Old Style" w:hAnsi="Bookman Old Style"/>
          <w:sz w:val="32"/>
          <w:szCs w:val="32"/>
        </w:rPr>
        <w:t xml:space="preserve"> of the ap</w:t>
      </w:r>
      <w:r w:rsidR="001A7EC0">
        <w:rPr>
          <w:rFonts w:ascii="Bookman Old Style" w:hAnsi="Bookman Old Style"/>
          <w:sz w:val="32"/>
          <w:szCs w:val="32"/>
        </w:rPr>
        <w:t>peal.</w:t>
      </w:r>
      <w:r w:rsidR="003A20C2" w:rsidRPr="00E47E5D">
        <w:rPr>
          <w:rFonts w:ascii="Bookman Old Style" w:hAnsi="Bookman Old Style"/>
          <w:sz w:val="32"/>
          <w:szCs w:val="32"/>
        </w:rPr>
        <w:t xml:space="preserve"> </w:t>
      </w:r>
      <w:r w:rsidR="001A7EC0" w:rsidRPr="00E47E5D">
        <w:rPr>
          <w:rFonts w:ascii="Bookman Old Style" w:hAnsi="Bookman Old Style"/>
          <w:sz w:val="32"/>
          <w:szCs w:val="32"/>
        </w:rPr>
        <w:t>The</w:t>
      </w:r>
      <w:r w:rsidR="003A20C2" w:rsidRPr="00E47E5D">
        <w:rPr>
          <w:rFonts w:ascii="Bookman Old Style" w:hAnsi="Bookman Old Style"/>
          <w:sz w:val="32"/>
          <w:szCs w:val="32"/>
        </w:rPr>
        <w:t xml:space="preserve"> </w:t>
      </w:r>
      <w:r w:rsidR="001A7EC0">
        <w:rPr>
          <w:rFonts w:ascii="Bookman Old Style" w:hAnsi="Bookman Old Style"/>
          <w:sz w:val="32"/>
          <w:szCs w:val="32"/>
        </w:rPr>
        <w:t xml:space="preserve">respondent had incurred costs </w:t>
      </w:r>
      <w:r w:rsidR="001A7EC0" w:rsidRPr="00E47E5D">
        <w:rPr>
          <w:rFonts w:ascii="Bookman Old Style" w:hAnsi="Bookman Old Style"/>
          <w:sz w:val="32"/>
          <w:szCs w:val="32"/>
        </w:rPr>
        <w:t>respond</w:t>
      </w:r>
      <w:r w:rsidR="001A7EC0">
        <w:rPr>
          <w:rFonts w:ascii="Bookman Old Style" w:hAnsi="Bookman Old Style"/>
          <w:sz w:val="32"/>
          <w:szCs w:val="32"/>
        </w:rPr>
        <w:t>ing</w:t>
      </w:r>
      <w:r w:rsidR="003A20C2" w:rsidRPr="00E47E5D">
        <w:rPr>
          <w:rFonts w:ascii="Bookman Old Style" w:hAnsi="Bookman Old Style"/>
          <w:sz w:val="32"/>
          <w:szCs w:val="32"/>
        </w:rPr>
        <w:t xml:space="preserve"> to the appeal by f</w:t>
      </w:r>
      <w:r w:rsidR="001A7EC0">
        <w:rPr>
          <w:rFonts w:ascii="Bookman Old Style" w:hAnsi="Bookman Old Style"/>
          <w:sz w:val="32"/>
          <w:szCs w:val="32"/>
        </w:rPr>
        <w:t>iling written heads of argument</w:t>
      </w:r>
      <w:r w:rsidR="003A20C2" w:rsidRPr="00E47E5D">
        <w:rPr>
          <w:rFonts w:ascii="Bookman Old Style" w:hAnsi="Bookman Old Style"/>
          <w:sz w:val="32"/>
          <w:szCs w:val="32"/>
        </w:rPr>
        <w:t xml:space="preserve"> and </w:t>
      </w:r>
      <w:r w:rsidR="001A7EC0">
        <w:rPr>
          <w:rFonts w:ascii="Bookman Old Style" w:hAnsi="Bookman Old Style"/>
          <w:sz w:val="32"/>
          <w:szCs w:val="32"/>
        </w:rPr>
        <w:t>a list of authorities</w:t>
      </w:r>
      <w:r w:rsidR="00F710A1">
        <w:rPr>
          <w:rFonts w:ascii="Bookman Old Style" w:hAnsi="Bookman Old Style"/>
          <w:sz w:val="32"/>
          <w:szCs w:val="32"/>
        </w:rPr>
        <w:t xml:space="preserve"> when </w:t>
      </w:r>
      <w:r w:rsidR="00F710A1" w:rsidRPr="00E47E5D">
        <w:rPr>
          <w:rFonts w:ascii="Bookman Old Style" w:hAnsi="Bookman Old Style"/>
          <w:sz w:val="32"/>
          <w:szCs w:val="32"/>
        </w:rPr>
        <w:t>the</w:t>
      </w:r>
      <w:r w:rsidR="003A20C2" w:rsidRPr="00E47E5D">
        <w:rPr>
          <w:rFonts w:ascii="Bookman Old Style" w:hAnsi="Bookman Old Style"/>
          <w:sz w:val="32"/>
          <w:szCs w:val="32"/>
        </w:rPr>
        <w:t xml:space="preserve"> appeal was on record.</w:t>
      </w:r>
    </w:p>
    <w:p w:rsidR="001E5E22" w:rsidRDefault="001E5E22" w:rsidP="001E5E22">
      <w:pPr>
        <w:spacing w:line="240" w:lineRule="auto"/>
        <w:ind w:firstLine="360"/>
        <w:jc w:val="both"/>
        <w:rPr>
          <w:rFonts w:ascii="Bookman Old Style" w:hAnsi="Bookman Old Style"/>
          <w:sz w:val="32"/>
          <w:szCs w:val="32"/>
        </w:rPr>
      </w:pPr>
    </w:p>
    <w:p w:rsidR="008F2F28" w:rsidRDefault="00896419" w:rsidP="00BB649B">
      <w:pPr>
        <w:spacing w:line="360" w:lineRule="auto"/>
        <w:ind w:firstLine="36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There was </w:t>
      </w:r>
      <w:r w:rsidR="00C70E0A">
        <w:rPr>
          <w:rFonts w:ascii="Bookman Old Style" w:hAnsi="Bookman Old Style"/>
          <w:sz w:val="32"/>
          <w:szCs w:val="32"/>
        </w:rPr>
        <w:t xml:space="preserve">no </w:t>
      </w:r>
      <w:r>
        <w:rPr>
          <w:rFonts w:ascii="Bookman Old Style" w:hAnsi="Bookman Old Style"/>
          <w:sz w:val="32"/>
          <w:szCs w:val="32"/>
        </w:rPr>
        <w:t>agree</w:t>
      </w:r>
      <w:r w:rsidR="003A20C2" w:rsidRPr="00E47E5D">
        <w:rPr>
          <w:rFonts w:ascii="Bookman Old Style" w:hAnsi="Bookman Old Style"/>
          <w:sz w:val="32"/>
          <w:szCs w:val="32"/>
        </w:rPr>
        <w:t>ment on cost</w:t>
      </w:r>
      <w:r>
        <w:rPr>
          <w:rFonts w:ascii="Bookman Old Style" w:hAnsi="Bookman Old Style"/>
          <w:sz w:val="32"/>
          <w:szCs w:val="32"/>
        </w:rPr>
        <w:t>s</w:t>
      </w:r>
      <w:r w:rsidR="003A20C2" w:rsidRPr="00E47E5D">
        <w:rPr>
          <w:rFonts w:ascii="Bookman Old Style" w:hAnsi="Bookman Old Style"/>
          <w:sz w:val="32"/>
          <w:szCs w:val="32"/>
        </w:rPr>
        <w:t xml:space="preserve"> between the parties</w:t>
      </w:r>
      <w:r>
        <w:rPr>
          <w:rFonts w:ascii="Bookman Old Style" w:hAnsi="Bookman Old Style"/>
          <w:sz w:val="32"/>
          <w:szCs w:val="32"/>
        </w:rPr>
        <w:t>.  The Notice of Motion with supporting</w:t>
      </w:r>
      <w:r w:rsidR="003A20C2" w:rsidRPr="00E47E5D">
        <w:rPr>
          <w:rFonts w:ascii="Bookman Old Style" w:hAnsi="Bookman Old Style"/>
          <w:sz w:val="32"/>
          <w:szCs w:val="32"/>
        </w:rPr>
        <w:t xml:space="preserve"> affidavit were duly served on the </w:t>
      </w:r>
      <w:r w:rsidR="00661C1E" w:rsidRPr="00E47E5D">
        <w:rPr>
          <w:rFonts w:ascii="Bookman Old Style" w:hAnsi="Bookman Old Style"/>
          <w:sz w:val="32"/>
          <w:szCs w:val="32"/>
        </w:rPr>
        <w:t>appellant</w:t>
      </w:r>
      <w:r w:rsidR="003A20C2" w:rsidRPr="00E47E5D">
        <w:rPr>
          <w:rFonts w:ascii="Bookman Old Style" w:hAnsi="Bookman Old Style"/>
          <w:sz w:val="32"/>
          <w:szCs w:val="32"/>
        </w:rPr>
        <w:t xml:space="preserve"> and the same duly acknowledged by one C.B. Mwango on behal</w:t>
      </w:r>
      <w:r w:rsidR="00661C1E" w:rsidRPr="00E47E5D">
        <w:rPr>
          <w:rFonts w:ascii="Bookman Old Style" w:hAnsi="Bookman Old Style"/>
          <w:sz w:val="32"/>
          <w:szCs w:val="32"/>
        </w:rPr>
        <w:t>f</w:t>
      </w:r>
      <w:r w:rsidR="003A20C2" w:rsidRPr="00E47E5D">
        <w:rPr>
          <w:rFonts w:ascii="Bookman Old Style" w:hAnsi="Bookman Old Style"/>
          <w:sz w:val="32"/>
          <w:szCs w:val="32"/>
        </w:rPr>
        <w:t xml:space="preserve"> of the appellant.</w:t>
      </w:r>
      <w:r w:rsidR="00661C1E" w:rsidRPr="00E47E5D">
        <w:rPr>
          <w:rFonts w:ascii="Bookman Old Style" w:hAnsi="Bookman Old Style"/>
          <w:sz w:val="32"/>
          <w:szCs w:val="32"/>
        </w:rPr>
        <w:t xml:space="preserve">  For </w:t>
      </w:r>
      <w:r w:rsidR="00661C1E" w:rsidRPr="00E47E5D">
        <w:rPr>
          <w:rFonts w:ascii="Bookman Old Style" w:hAnsi="Bookman Old Style"/>
          <w:sz w:val="32"/>
          <w:szCs w:val="32"/>
        </w:rPr>
        <w:lastRenderedPageBreak/>
        <w:t>reasons not present</w:t>
      </w:r>
      <w:r w:rsidR="001942F1" w:rsidRPr="00E47E5D">
        <w:rPr>
          <w:rFonts w:ascii="Bookman Old Style" w:hAnsi="Bookman Old Style"/>
          <w:sz w:val="32"/>
          <w:szCs w:val="32"/>
        </w:rPr>
        <w:t>ed</w:t>
      </w:r>
      <w:r w:rsidR="00661C1E" w:rsidRPr="00E47E5D">
        <w:rPr>
          <w:rFonts w:ascii="Bookman Old Style" w:hAnsi="Bookman Old Style"/>
          <w:sz w:val="32"/>
          <w:szCs w:val="32"/>
        </w:rPr>
        <w:t xml:space="preserve"> to </w:t>
      </w:r>
      <w:r w:rsidR="006E2781">
        <w:rPr>
          <w:rFonts w:ascii="Bookman Old Style" w:hAnsi="Bookman Old Style"/>
          <w:sz w:val="32"/>
          <w:szCs w:val="32"/>
        </w:rPr>
        <w:t>c</w:t>
      </w:r>
      <w:r w:rsidR="001942F1" w:rsidRPr="00E47E5D">
        <w:rPr>
          <w:rFonts w:ascii="Bookman Old Style" w:hAnsi="Bookman Old Style"/>
          <w:sz w:val="32"/>
          <w:szCs w:val="32"/>
        </w:rPr>
        <w:t>ourt</w:t>
      </w:r>
      <w:r w:rsidR="00481E13">
        <w:rPr>
          <w:rFonts w:ascii="Bookman Old Style" w:hAnsi="Bookman Old Style"/>
          <w:sz w:val="32"/>
          <w:szCs w:val="32"/>
        </w:rPr>
        <w:t>,</w:t>
      </w:r>
      <w:r w:rsidR="001942F1" w:rsidRPr="00E47E5D">
        <w:rPr>
          <w:rFonts w:ascii="Bookman Old Style" w:hAnsi="Bookman Old Style"/>
          <w:sz w:val="32"/>
          <w:szCs w:val="32"/>
        </w:rPr>
        <w:t xml:space="preserve"> the</w:t>
      </w:r>
      <w:r w:rsidR="00661C1E" w:rsidRPr="00E47E5D">
        <w:rPr>
          <w:rFonts w:ascii="Bookman Old Style" w:hAnsi="Bookman Old Style"/>
          <w:sz w:val="32"/>
          <w:szCs w:val="32"/>
        </w:rPr>
        <w:t xml:space="preserve"> </w:t>
      </w:r>
      <w:r w:rsidR="001942F1" w:rsidRPr="00E47E5D">
        <w:rPr>
          <w:rFonts w:ascii="Bookman Old Style" w:hAnsi="Bookman Old Style"/>
          <w:sz w:val="32"/>
          <w:szCs w:val="32"/>
        </w:rPr>
        <w:t>appellant did</w:t>
      </w:r>
      <w:r w:rsidR="00661C1E" w:rsidRPr="00E47E5D">
        <w:rPr>
          <w:rFonts w:ascii="Bookman Old Style" w:hAnsi="Bookman Old Style"/>
          <w:sz w:val="32"/>
          <w:szCs w:val="32"/>
        </w:rPr>
        <w:t xml:space="preserve"> not appear at the hearing. </w:t>
      </w:r>
      <w:r w:rsidR="008F2F28" w:rsidRPr="008F2F28">
        <w:rPr>
          <w:rFonts w:ascii="Bookman Old Style" w:hAnsi="Bookman Old Style"/>
          <w:sz w:val="32"/>
          <w:szCs w:val="32"/>
        </w:rPr>
        <w:t>Rule 63</w:t>
      </w:r>
      <w:r w:rsidR="008F2F28">
        <w:rPr>
          <w:rFonts w:ascii="Bookman Old Style" w:hAnsi="Bookman Old Style"/>
          <w:sz w:val="32"/>
          <w:szCs w:val="32"/>
        </w:rPr>
        <w:t xml:space="preserve"> reads as follows:-</w:t>
      </w:r>
    </w:p>
    <w:p w:rsidR="001E5E22" w:rsidRDefault="001E5E22" w:rsidP="001E5E22">
      <w:pPr>
        <w:spacing w:line="240" w:lineRule="auto"/>
        <w:ind w:firstLine="360"/>
        <w:jc w:val="both"/>
        <w:rPr>
          <w:rFonts w:ascii="Bookman Old Style" w:hAnsi="Bookman Old Style"/>
          <w:sz w:val="32"/>
          <w:szCs w:val="32"/>
        </w:rPr>
      </w:pPr>
    </w:p>
    <w:p w:rsidR="000B6075" w:rsidRDefault="006E2781" w:rsidP="00063EF5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 w:rsidRPr="0038431E">
        <w:rPr>
          <w:rFonts w:ascii="Bookman Old Style" w:hAnsi="Bookman Old Style"/>
          <w:b/>
          <w:sz w:val="24"/>
          <w:szCs w:val="24"/>
        </w:rPr>
        <w:t>63</w:t>
      </w:r>
      <w:r w:rsidR="00813915" w:rsidRPr="0038431E">
        <w:rPr>
          <w:rFonts w:ascii="Bookman Old Style" w:hAnsi="Bookman Old Style"/>
          <w:b/>
          <w:sz w:val="24"/>
          <w:szCs w:val="24"/>
        </w:rPr>
        <w:t>.</w:t>
      </w:r>
      <w:r w:rsidR="0084428F" w:rsidRPr="0081391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(1</w:t>
      </w:r>
      <w:r w:rsidR="005D1F53" w:rsidRPr="00813915">
        <w:rPr>
          <w:rFonts w:ascii="Bookman Old Style" w:hAnsi="Bookman Old Style"/>
          <w:sz w:val="24"/>
          <w:szCs w:val="24"/>
        </w:rPr>
        <w:t>)</w:t>
      </w:r>
      <w:r w:rsidR="005D1F53">
        <w:rPr>
          <w:rFonts w:ascii="Bookman Old Style" w:hAnsi="Bookman Old Style"/>
          <w:sz w:val="24"/>
          <w:szCs w:val="24"/>
        </w:rPr>
        <w:t xml:space="preserve"> An</w:t>
      </w:r>
      <w:r w:rsidR="0084428F" w:rsidRPr="00813915">
        <w:rPr>
          <w:rFonts w:ascii="Bookman Old Style" w:hAnsi="Bookman Old Style"/>
          <w:sz w:val="24"/>
          <w:szCs w:val="24"/>
        </w:rPr>
        <w:t xml:space="preserve"> appellant may at any time after lodging the</w:t>
      </w:r>
      <w:r w:rsidR="00813915">
        <w:rPr>
          <w:rFonts w:ascii="Bookman Old Style" w:hAnsi="Bookman Old Style"/>
          <w:sz w:val="24"/>
          <w:szCs w:val="24"/>
        </w:rPr>
        <w:t xml:space="preserve"> appeal and</w:t>
      </w:r>
    </w:p>
    <w:p w:rsidR="0038431E" w:rsidRDefault="00813915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before the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0B6075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 xml:space="preserve">appeal is 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>called on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 xml:space="preserve"> for hearing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 xml:space="preserve"> </w:t>
      </w:r>
      <w:r w:rsidR="0038431E">
        <w:rPr>
          <w:rFonts w:ascii="Bookman Old Style" w:hAnsi="Bookman Old Style"/>
          <w:sz w:val="24"/>
          <w:szCs w:val="24"/>
        </w:rPr>
        <w:t xml:space="preserve">serve 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38431E">
        <w:rPr>
          <w:rFonts w:ascii="Bookman Old Style" w:hAnsi="Bookman Old Style"/>
          <w:sz w:val="24"/>
          <w:szCs w:val="24"/>
        </w:rPr>
        <w:t>on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38431E">
        <w:rPr>
          <w:rFonts w:ascii="Bookman Old Style" w:hAnsi="Bookman Old Style"/>
          <w:sz w:val="24"/>
          <w:szCs w:val="24"/>
        </w:rPr>
        <w:t xml:space="preserve"> the parties to </w:t>
      </w:r>
      <w:r w:rsidR="0084428F" w:rsidRPr="00813915">
        <w:rPr>
          <w:rFonts w:ascii="Bookman Old Style" w:hAnsi="Bookman Old Style"/>
          <w:sz w:val="24"/>
          <w:szCs w:val="24"/>
        </w:rPr>
        <w:t>the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</w:p>
    <w:p w:rsidR="0038431E" w:rsidRDefault="0084428F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appeal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and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file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in 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the</w:t>
      </w:r>
      <w:r w:rsidR="00530154" w:rsidRPr="00813915">
        <w:rPr>
          <w:rFonts w:ascii="Bookman Old Style" w:hAnsi="Bookman Old Style"/>
          <w:sz w:val="24"/>
          <w:szCs w:val="24"/>
        </w:rPr>
        <w:t xml:space="preserve"> 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530154" w:rsidRPr="00813915">
        <w:rPr>
          <w:rFonts w:ascii="Bookman Old Style" w:hAnsi="Bookman Old Style"/>
          <w:sz w:val="24"/>
          <w:szCs w:val="24"/>
        </w:rPr>
        <w:t xml:space="preserve">Registry 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530154" w:rsidRPr="00813915">
        <w:rPr>
          <w:rFonts w:ascii="Bookman Old Style" w:hAnsi="Bookman Old Style"/>
          <w:sz w:val="24"/>
          <w:szCs w:val="24"/>
        </w:rPr>
        <w:t>a notice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530154" w:rsidRPr="00813915">
        <w:rPr>
          <w:rFonts w:ascii="Bookman Old Style" w:hAnsi="Bookman Old Style"/>
          <w:sz w:val="24"/>
          <w:szCs w:val="24"/>
        </w:rPr>
        <w:t xml:space="preserve"> in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530154" w:rsidRPr="00813915">
        <w:rPr>
          <w:rFonts w:ascii="Bookman Old Style" w:hAnsi="Bookman Old Style"/>
          <w:sz w:val="24"/>
          <w:szCs w:val="24"/>
        </w:rPr>
        <w:t xml:space="preserve"> form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="00530154" w:rsidRPr="00813915">
        <w:rPr>
          <w:rFonts w:ascii="Bookman Old Style" w:hAnsi="Bookman Old Style"/>
          <w:sz w:val="24"/>
          <w:szCs w:val="24"/>
        </w:rPr>
        <w:t xml:space="preserve"> CIV/7</w:t>
      </w:r>
      <w:r w:rsidRPr="00813915">
        <w:rPr>
          <w:rFonts w:ascii="Bookman Old Style" w:hAnsi="Bookman Old Style"/>
          <w:sz w:val="24"/>
          <w:szCs w:val="24"/>
        </w:rPr>
        <w:t xml:space="preserve"> of the Third </w:t>
      </w:r>
    </w:p>
    <w:p w:rsidR="000B6075" w:rsidRDefault="0084428F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Schedule to the effect that he does </w:t>
      </w:r>
      <w:r w:rsidR="005C7C4C" w:rsidRPr="00813915">
        <w:rPr>
          <w:rFonts w:ascii="Bookman Old Style" w:hAnsi="Bookman Old Style"/>
          <w:sz w:val="24"/>
          <w:szCs w:val="24"/>
        </w:rPr>
        <w:t>not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5C7C4C" w:rsidRPr="00813915">
        <w:rPr>
          <w:rFonts w:ascii="Bookman Old Style" w:hAnsi="Bookman Old Style"/>
          <w:sz w:val="24"/>
          <w:szCs w:val="24"/>
        </w:rPr>
        <w:t>intend</w:t>
      </w:r>
      <w:r w:rsidR="00063EF5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further to prosecute the</w:t>
      </w:r>
    </w:p>
    <w:p w:rsidR="0084428F" w:rsidRPr="00813915" w:rsidRDefault="0084428F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said appeal.</w:t>
      </w:r>
    </w:p>
    <w:p w:rsidR="0084428F" w:rsidRPr="00813915" w:rsidRDefault="0084428F" w:rsidP="00063EF5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F3E6A" w:rsidRDefault="00813915" w:rsidP="00063EF5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</w:t>
      </w:r>
      <w:r w:rsidR="005D1F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)</w:t>
      </w:r>
      <w:r w:rsidR="0084428F" w:rsidRPr="00813915">
        <w:rPr>
          <w:rFonts w:ascii="Bookman Old Style" w:hAnsi="Bookman Old Style"/>
          <w:sz w:val="24"/>
          <w:szCs w:val="24"/>
        </w:rPr>
        <w:t xml:space="preserve">If all parties to the </w:t>
      </w:r>
      <w:r w:rsidR="005C7C4C" w:rsidRPr="00813915">
        <w:rPr>
          <w:rFonts w:ascii="Bookman Old Style" w:hAnsi="Bookman Old Style"/>
          <w:sz w:val="24"/>
          <w:szCs w:val="24"/>
        </w:rPr>
        <w:t xml:space="preserve">appeal </w:t>
      </w:r>
      <w:r w:rsidR="005C7C4C">
        <w:rPr>
          <w:rFonts w:ascii="Bookman Old Style" w:hAnsi="Bookman Old Style"/>
          <w:sz w:val="24"/>
          <w:szCs w:val="24"/>
        </w:rPr>
        <w:t xml:space="preserve">consent  </w:t>
      </w:r>
      <w:r w:rsidR="006E2781" w:rsidRPr="00813915">
        <w:rPr>
          <w:rFonts w:ascii="Bookman Old Style" w:hAnsi="Bookman Old Style"/>
          <w:sz w:val="24"/>
          <w:szCs w:val="24"/>
        </w:rPr>
        <w:t xml:space="preserve"> to the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6E2781" w:rsidRPr="00813915">
        <w:rPr>
          <w:rFonts w:ascii="Bookman Old Style" w:hAnsi="Bookman Old Style"/>
          <w:sz w:val="24"/>
          <w:szCs w:val="24"/>
        </w:rPr>
        <w:t>withdrawal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6E2781" w:rsidRPr="00813915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>of the</w:t>
      </w:r>
    </w:p>
    <w:p w:rsidR="003F3E6A" w:rsidRDefault="0084428F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 appeal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without</w:t>
      </w:r>
      <w:r w:rsidR="005C7C4C">
        <w:rPr>
          <w:rFonts w:ascii="Bookman Old Style" w:hAnsi="Bookman Old Style"/>
          <w:sz w:val="24"/>
          <w:szCs w:val="24"/>
        </w:rPr>
        <w:t xml:space="preserve">  </w:t>
      </w:r>
      <w:r w:rsidRPr="00813915">
        <w:rPr>
          <w:rFonts w:ascii="Bookman Old Style" w:hAnsi="Bookman Old Style"/>
          <w:sz w:val="24"/>
          <w:szCs w:val="24"/>
        </w:rPr>
        <w:t xml:space="preserve"> order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of the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Court, the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appellant </w:t>
      </w:r>
      <w:r w:rsidR="005C7C4C">
        <w:rPr>
          <w:rFonts w:ascii="Bookman Old Style" w:hAnsi="Bookman Old Style"/>
          <w:sz w:val="24"/>
          <w:szCs w:val="24"/>
        </w:rPr>
        <w:t xml:space="preserve">  </w:t>
      </w:r>
      <w:r w:rsidRPr="00813915">
        <w:rPr>
          <w:rFonts w:ascii="Bookman Old Style" w:hAnsi="Bookman Old Style"/>
          <w:sz w:val="24"/>
          <w:szCs w:val="24"/>
        </w:rPr>
        <w:t>may</w:t>
      </w:r>
      <w:r w:rsidR="005C7C4C">
        <w:rPr>
          <w:rFonts w:ascii="Bookman Old Style" w:hAnsi="Bookman Old Style"/>
          <w:sz w:val="24"/>
          <w:szCs w:val="24"/>
        </w:rPr>
        <w:t xml:space="preserve">  </w:t>
      </w:r>
      <w:r w:rsidRPr="00813915">
        <w:rPr>
          <w:rFonts w:ascii="Bookman Old Style" w:hAnsi="Bookman Old Style"/>
          <w:sz w:val="24"/>
          <w:szCs w:val="24"/>
        </w:rPr>
        <w:t xml:space="preserve"> file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in the </w:t>
      </w:r>
    </w:p>
    <w:p w:rsidR="003F3E6A" w:rsidRDefault="0084428F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Registry the</w:t>
      </w:r>
      <w:r w:rsidR="005C7C4C">
        <w:rPr>
          <w:rFonts w:ascii="Bookman Old Style" w:hAnsi="Bookman Old Style"/>
          <w:sz w:val="24"/>
          <w:szCs w:val="24"/>
        </w:rPr>
        <w:t xml:space="preserve">  </w:t>
      </w:r>
      <w:r w:rsidRPr="00813915">
        <w:rPr>
          <w:rFonts w:ascii="Bookman Old Style" w:hAnsi="Bookman Old Style"/>
          <w:sz w:val="24"/>
          <w:szCs w:val="24"/>
        </w:rPr>
        <w:t xml:space="preserve"> document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or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documents </w:t>
      </w:r>
      <w:r w:rsidR="005C7C4C">
        <w:rPr>
          <w:rFonts w:ascii="Bookman Old Style" w:hAnsi="Bookman Old Style"/>
          <w:sz w:val="24"/>
          <w:szCs w:val="24"/>
        </w:rPr>
        <w:t xml:space="preserve">  </w:t>
      </w:r>
      <w:r w:rsidRPr="00813915">
        <w:rPr>
          <w:rFonts w:ascii="Bookman Old Style" w:hAnsi="Bookman Old Style"/>
          <w:sz w:val="24"/>
          <w:szCs w:val="24"/>
        </w:rPr>
        <w:t>signifying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such consent </w:t>
      </w:r>
      <w:r w:rsidR="00841A51" w:rsidRPr="00813915">
        <w:rPr>
          <w:rFonts w:ascii="Bookman Old Style" w:hAnsi="Bookman Old Style"/>
          <w:sz w:val="24"/>
          <w:szCs w:val="24"/>
        </w:rPr>
        <w:t xml:space="preserve">and </w:t>
      </w:r>
    </w:p>
    <w:p w:rsidR="003F3E6A" w:rsidRDefault="00841A51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signed</w:t>
      </w:r>
      <w:r w:rsidR="0084428F" w:rsidRPr="00813915">
        <w:rPr>
          <w:rFonts w:ascii="Bookman Old Style" w:hAnsi="Bookman Old Style"/>
          <w:sz w:val="24"/>
          <w:szCs w:val="24"/>
        </w:rPr>
        <w:t xml:space="preserve"> by the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84428F" w:rsidRPr="00813915">
        <w:rPr>
          <w:rFonts w:ascii="Bookman Old Style" w:hAnsi="Bookman Old Style"/>
          <w:sz w:val="24"/>
          <w:szCs w:val="24"/>
        </w:rPr>
        <w:t>parties</w:t>
      </w:r>
      <w:r w:rsidR="004F1F6E" w:rsidRPr="00813915">
        <w:rPr>
          <w:rFonts w:ascii="Bookman Old Style" w:hAnsi="Bookman Old Style"/>
          <w:sz w:val="24"/>
          <w:szCs w:val="24"/>
        </w:rPr>
        <w:t xml:space="preserve"> or by their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practitioners,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and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the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appeal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shall</w:t>
      </w:r>
      <w:r w:rsidR="005D1F53">
        <w:rPr>
          <w:rFonts w:ascii="Bookman Old Style" w:hAnsi="Bookman Old Style"/>
          <w:sz w:val="24"/>
          <w:szCs w:val="24"/>
        </w:rPr>
        <w:t xml:space="preserve"> </w:t>
      </w:r>
    </w:p>
    <w:p w:rsidR="003F3E6A" w:rsidRDefault="009B1A19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thereupon be</w:t>
      </w:r>
      <w:r w:rsidR="004F1F6E" w:rsidRPr="00813915">
        <w:rPr>
          <w:rFonts w:ascii="Bookman Old Style" w:hAnsi="Bookman Old Style"/>
          <w:sz w:val="24"/>
          <w:szCs w:val="24"/>
        </w:rPr>
        <w:t xml:space="preserve"> deemed to have been dismissed.  In such event any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sum</w:t>
      </w:r>
    </w:p>
    <w:p w:rsidR="003F3E6A" w:rsidRDefault="004F1F6E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lodged in Court as security for the cost of the appeal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shall be </w:t>
      </w:r>
      <w:r w:rsidR="005C7C4C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paid out</w:t>
      </w:r>
    </w:p>
    <w:p w:rsidR="0084428F" w:rsidRPr="00813915" w:rsidRDefault="004F1F6E" w:rsidP="00063EF5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to the appellant.</w:t>
      </w:r>
    </w:p>
    <w:p w:rsidR="004F1F6E" w:rsidRPr="00813915" w:rsidRDefault="004F1F6E" w:rsidP="00063EF5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7CF0" w:rsidRDefault="009B1A19" w:rsidP="00DF6ADD">
      <w:pPr>
        <w:pStyle w:val="NoSpacing"/>
        <w:spacing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</w:t>
      </w:r>
      <w:r w:rsidR="005D1F53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If all the parties do not consent to the withdrawal of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the appeal</w:t>
      </w:r>
    </w:p>
    <w:p w:rsidR="009D7CF0" w:rsidRDefault="004F1F6E" w:rsidP="00DF6ADD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 </w:t>
      </w:r>
      <w:r w:rsidR="00F605F6">
        <w:rPr>
          <w:rFonts w:ascii="Bookman Old Style" w:hAnsi="Bookman Old Style"/>
          <w:sz w:val="24"/>
          <w:szCs w:val="24"/>
        </w:rPr>
        <w:tab/>
      </w:r>
      <w:r w:rsidR="005D1F53">
        <w:rPr>
          <w:rFonts w:ascii="Bookman Old Style" w:hAnsi="Bookman Old Style"/>
          <w:sz w:val="24"/>
          <w:szCs w:val="24"/>
        </w:rPr>
        <w:t xml:space="preserve">as </w:t>
      </w:r>
      <w:r w:rsidRPr="00813915">
        <w:rPr>
          <w:rFonts w:ascii="Bookman Old Style" w:hAnsi="Bookman Old Style"/>
          <w:sz w:val="24"/>
          <w:szCs w:val="24"/>
        </w:rPr>
        <w:t xml:space="preserve">aforesaid, the appeal shall 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remain on the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list, and shall come 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on for</w:t>
      </w:r>
    </w:p>
    <w:p w:rsidR="009D7CF0" w:rsidRDefault="004F1F6E" w:rsidP="00DF6ADD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the hearing of any 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>issue as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to costs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or otherwise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Pr="00813915">
        <w:rPr>
          <w:rFonts w:ascii="Bookman Old Style" w:hAnsi="Bookman Old Style"/>
          <w:sz w:val="24"/>
          <w:szCs w:val="24"/>
        </w:rPr>
        <w:t xml:space="preserve"> re</w:t>
      </w:r>
      <w:r w:rsidR="005D1F53">
        <w:rPr>
          <w:rFonts w:ascii="Bookman Old Style" w:hAnsi="Bookman Old Style"/>
          <w:sz w:val="24"/>
          <w:szCs w:val="24"/>
        </w:rPr>
        <w:t>maining</w:t>
      </w:r>
      <w:r w:rsidR="00AA060D">
        <w:rPr>
          <w:rFonts w:ascii="Bookman Old Style" w:hAnsi="Bookman Old Style"/>
          <w:sz w:val="24"/>
          <w:szCs w:val="24"/>
        </w:rPr>
        <w:t xml:space="preserve">  </w:t>
      </w:r>
      <w:r w:rsidR="005D1F53">
        <w:rPr>
          <w:rFonts w:ascii="Bookman Old Style" w:hAnsi="Bookman Old Style"/>
          <w:sz w:val="24"/>
          <w:szCs w:val="24"/>
        </w:rPr>
        <w:t xml:space="preserve"> outstand</w:t>
      </w:r>
      <w:r w:rsidR="009D7CF0">
        <w:rPr>
          <w:rFonts w:ascii="Bookman Old Style" w:hAnsi="Bookman Old Style"/>
          <w:sz w:val="24"/>
          <w:szCs w:val="24"/>
        </w:rPr>
        <w:t>-</w:t>
      </w:r>
    </w:p>
    <w:p w:rsidR="009D7CF0" w:rsidRDefault="005D1F53" w:rsidP="00DF6ADD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ing between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4F1F6E" w:rsidRPr="00813915">
        <w:rPr>
          <w:rFonts w:ascii="Bookman Old Style" w:hAnsi="Bookman Old Style"/>
          <w:sz w:val="24"/>
          <w:szCs w:val="24"/>
        </w:rPr>
        <w:t>parties,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and for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the 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making of an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order as 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to</w:t>
      </w:r>
      <w:r w:rsidR="00AA060D"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the dis</w:t>
      </w:r>
      <w:r w:rsidR="009D7CF0">
        <w:rPr>
          <w:rFonts w:ascii="Bookman Old Style" w:hAnsi="Bookman Old Style"/>
          <w:sz w:val="24"/>
          <w:szCs w:val="24"/>
        </w:rPr>
        <w:t>-</w:t>
      </w:r>
    </w:p>
    <w:p w:rsidR="00AA060D" w:rsidRDefault="00AA060D" w:rsidP="00AA060D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 xml:space="preserve">posal </w:t>
      </w:r>
      <w:r>
        <w:rPr>
          <w:rFonts w:ascii="Bookman Old Style" w:hAnsi="Bookman Old Style"/>
          <w:sz w:val="24"/>
          <w:szCs w:val="24"/>
        </w:rPr>
        <w:t xml:space="preserve">of </w:t>
      </w:r>
      <w:r w:rsidR="004F1F6E" w:rsidRPr="00813915">
        <w:rPr>
          <w:rFonts w:ascii="Bookman Old Style" w:hAnsi="Bookman Old Style"/>
          <w:sz w:val="24"/>
          <w:szCs w:val="24"/>
        </w:rPr>
        <w:t xml:space="preserve"> any</w:t>
      </w:r>
      <w:r>
        <w:rPr>
          <w:rFonts w:ascii="Bookman Old Style" w:hAnsi="Bookman Old Style"/>
          <w:sz w:val="24"/>
          <w:szCs w:val="24"/>
        </w:rPr>
        <w:t xml:space="preserve">  sum </w:t>
      </w:r>
      <w:r w:rsidR="004F1F6E" w:rsidRPr="00813915">
        <w:rPr>
          <w:rFonts w:ascii="Bookman Old Style" w:hAnsi="Bookman Old Style"/>
          <w:sz w:val="24"/>
          <w:szCs w:val="24"/>
        </w:rPr>
        <w:t>lodged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4F1F6E" w:rsidRPr="00813915">
        <w:rPr>
          <w:rFonts w:ascii="Bookman Old Style" w:hAnsi="Bookman Old Style"/>
          <w:sz w:val="24"/>
          <w:szCs w:val="24"/>
        </w:rPr>
        <w:t xml:space="preserve">Court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4F1F6E" w:rsidRPr="00813915">
        <w:rPr>
          <w:rFonts w:ascii="Bookman Old Style" w:hAnsi="Bookman Old Style"/>
          <w:sz w:val="24"/>
          <w:szCs w:val="24"/>
        </w:rPr>
        <w:t>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security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4F1F6E" w:rsidRPr="00813915">
        <w:rPr>
          <w:rFonts w:ascii="Bookman Old Style" w:hAnsi="Bookman Old Style"/>
          <w:sz w:val="24"/>
          <w:szCs w:val="24"/>
        </w:rPr>
        <w:t xml:space="preserve">for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>costs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1F6E" w:rsidRPr="00813915">
        <w:rPr>
          <w:rFonts w:ascii="Bookman Old Style" w:hAnsi="Bookman Old Style"/>
          <w:sz w:val="24"/>
          <w:szCs w:val="24"/>
        </w:rPr>
        <w:t xml:space="preserve">of </w:t>
      </w:r>
      <w:r>
        <w:rPr>
          <w:rFonts w:ascii="Bookman Old Style" w:hAnsi="Bookman Old Style"/>
          <w:sz w:val="24"/>
          <w:szCs w:val="24"/>
        </w:rPr>
        <w:t xml:space="preserve"> the </w:t>
      </w:r>
    </w:p>
    <w:p w:rsidR="004F1F6E" w:rsidRDefault="004F1F6E" w:rsidP="00AA060D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813915">
        <w:rPr>
          <w:rFonts w:ascii="Bookman Old Style" w:hAnsi="Bookman Old Style"/>
          <w:sz w:val="24"/>
          <w:szCs w:val="24"/>
        </w:rPr>
        <w:t>appeal.</w:t>
      </w:r>
    </w:p>
    <w:p w:rsidR="001E5E22" w:rsidRPr="00813915" w:rsidRDefault="001E5E22" w:rsidP="00AA060D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EE5690" w:rsidRDefault="00EE5690" w:rsidP="001E5E22">
      <w:pPr>
        <w:spacing w:line="360" w:lineRule="auto"/>
        <w:ind w:firstLine="72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evidence on record shows th</w:t>
      </w:r>
      <w:r w:rsidR="00272A91">
        <w:rPr>
          <w:rFonts w:ascii="Bookman Old Style" w:hAnsi="Bookman Old Style"/>
          <w:sz w:val="32"/>
          <w:szCs w:val="32"/>
        </w:rPr>
        <w:t>a</w:t>
      </w:r>
      <w:r w:rsidR="00674582">
        <w:rPr>
          <w:rFonts w:ascii="Bookman Old Style" w:hAnsi="Bookman Old Style"/>
          <w:sz w:val="32"/>
          <w:szCs w:val="32"/>
        </w:rPr>
        <w:t>t Rule 63 (1) was not compli</w:t>
      </w:r>
      <w:r w:rsidR="00272A91">
        <w:rPr>
          <w:rFonts w:ascii="Bookman Old Style" w:hAnsi="Bookman Old Style"/>
          <w:sz w:val="32"/>
          <w:szCs w:val="32"/>
        </w:rPr>
        <w:t>ed</w:t>
      </w:r>
      <w:r>
        <w:rPr>
          <w:rFonts w:ascii="Bookman Old Style" w:hAnsi="Bookman Old Style"/>
          <w:sz w:val="32"/>
          <w:szCs w:val="32"/>
        </w:rPr>
        <w:t xml:space="preserve"> with by the appellant as there was no service of       </w:t>
      </w:r>
      <w:r w:rsidR="00272A91">
        <w:rPr>
          <w:rFonts w:ascii="Bookman Old Style" w:hAnsi="Bookman Old Style"/>
          <w:sz w:val="32"/>
          <w:szCs w:val="32"/>
        </w:rPr>
        <w:t xml:space="preserve">the Notice of Discontinuance </w:t>
      </w:r>
      <w:r>
        <w:rPr>
          <w:rFonts w:ascii="Bookman Old Style" w:hAnsi="Bookman Old Style"/>
          <w:sz w:val="32"/>
          <w:szCs w:val="32"/>
        </w:rPr>
        <w:t xml:space="preserve">on the respondent.  Thus, the respondent had no opportunity to react to the said </w:t>
      </w:r>
      <w:r>
        <w:rPr>
          <w:rFonts w:ascii="Bookman Old Style" w:hAnsi="Bookman Old Style"/>
          <w:sz w:val="32"/>
          <w:szCs w:val="32"/>
        </w:rPr>
        <w:lastRenderedPageBreak/>
        <w:t xml:space="preserve">withdrawal of the appeal.  </w:t>
      </w:r>
      <w:r w:rsidR="007719B1">
        <w:rPr>
          <w:rFonts w:ascii="Bookman Old Style" w:hAnsi="Bookman Old Style"/>
          <w:sz w:val="32"/>
          <w:szCs w:val="32"/>
        </w:rPr>
        <w:t>Besides</w:t>
      </w:r>
      <w:r w:rsidR="00472282">
        <w:rPr>
          <w:rFonts w:ascii="Bookman Old Style" w:hAnsi="Bookman Old Style"/>
          <w:sz w:val="32"/>
          <w:szCs w:val="32"/>
        </w:rPr>
        <w:t>,</w:t>
      </w:r>
      <w:r w:rsidR="007719B1">
        <w:rPr>
          <w:rFonts w:ascii="Bookman Old Style" w:hAnsi="Bookman Old Style"/>
          <w:sz w:val="32"/>
          <w:szCs w:val="32"/>
        </w:rPr>
        <w:t xml:space="preserve"> the</w:t>
      </w:r>
      <w:r>
        <w:rPr>
          <w:rFonts w:ascii="Bookman Old Style" w:hAnsi="Bookman Old Style"/>
          <w:sz w:val="32"/>
          <w:szCs w:val="32"/>
        </w:rPr>
        <w:t xml:space="preserve"> appellant has not cha</w:t>
      </w:r>
      <w:r w:rsidR="00674582">
        <w:rPr>
          <w:rFonts w:ascii="Bookman Old Style" w:hAnsi="Bookman Old Style"/>
          <w:sz w:val="32"/>
          <w:szCs w:val="32"/>
        </w:rPr>
        <w:t>llenged the M</w:t>
      </w:r>
      <w:r>
        <w:rPr>
          <w:rFonts w:ascii="Bookman Old Style" w:hAnsi="Bookman Old Style"/>
          <w:sz w:val="32"/>
          <w:szCs w:val="32"/>
        </w:rPr>
        <w:t>otion.</w:t>
      </w:r>
    </w:p>
    <w:p w:rsidR="0034167C" w:rsidRDefault="0034167C" w:rsidP="001E5E22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203B57" w:rsidRDefault="00661C1E" w:rsidP="001E5E22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47E5D">
        <w:rPr>
          <w:rFonts w:ascii="Bookman Old Style" w:hAnsi="Bookman Old Style"/>
          <w:sz w:val="32"/>
          <w:szCs w:val="32"/>
        </w:rPr>
        <w:t xml:space="preserve"> </w:t>
      </w:r>
      <w:r w:rsidR="001E5E22">
        <w:rPr>
          <w:rFonts w:ascii="Bookman Old Style" w:hAnsi="Bookman Old Style"/>
          <w:sz w:val="32"/>
          <w:szCs w:val="32"/>
        </w:rPr>
        <w:tab/>
      </w:r>
      <w:r w:rsidRPr="00E47E5D">
        <w:rPr>
          <w:rFonts w:ascii="Bookman Old Style" w:hAnsi="Bookman Old Style"/>
          <w:sz w:val="32"/>
          <w:szCs w:val="32"/>
        </w:rPr>
        <w:t>We hav</w:t>
      </w:r>
      <w:r w:rsidR="00272A91">
        <w:rPr>
          <w:rFonts w:ascii="Bookman Old Style" w:hAnsi="Bookman Old Style"/>
          <w:sz w:val="32"/>
          <w:szCs w:val="32"/>
        </w:rPr>
        <w:t>e fully considered the M</w:t>
      </w:r>
      <w:r w:rsidR="00481E13">
        <w:rPr>
          <w:rFonts w:ascii="Bookman Old Style" w:hAnsi="Bookman Old Style"/>
          <w:sz w:val="32"/>
          <w:szCs w:val="32"/>
        </w:rPr>
        <w:t>otion and</w:t>
      </w:r>
      <w:r w:rsidRPr="00E47E5D">
        <w:rPr>
          <w:rFonts w:ascii="Bookman Old Style" w:hAnsi="Bookman Old Style"/>
          <w:sz w:val="32"/>
          <w:szCs w:val="32"/>
        </w:rPr>
        <w:t xml:space="preserve"> </w:t>
      </w:r>
      <w:r w:rsidR="00203B57">
        <w:rPr>
          <w:rFonts w:ascii="Bookman Old Style" w:hAnsi="Bookman Old Style"/>
          <w:sz w:val="32"/>
          <w:szCs w:val="32"/>
        </w:rPr>
        <w:t>a</w:t>
      </w:r>
      <w:r w:rsidR="006F6E4F" w:rsidRPr="00E47E5D">
        <w:rPr>
          <w:rFonts w:ascii="Bookman Old Style" w:hAnsi="Bookman Old Style"/>
          <w:sz w:val="32"/>
          <w:szCs w:val="32"/>
        </w:rPr>
        <w:t xml:space="preserve">ffidavit </w:t>
      </w:r>
      <w:r w:rsidR="00203B57">
        <w:rPr>
          <w:rFonts w:ascii="Bookman Old Style" w:hAnsi="Bookman Old Style"/>
          <w:sz w:val="32"/>
          <w:szCs w:val="32"/>
        </w:rPr>
        <w:t xml:space="preserve">evidence </w:t>
      </w:r>
      <w:r w:rsidR="006F6E4F" w:rsidRPr="00E47E5D">
        <w:rPr>
          <w:rFonts w:ascii="Bookman Old Style" w:hAnsi="Bookman Old Style"/>
          <w:sz w:val="32"/>
          <w:szCs w:val="32"/>
        </w:rPr>
        <w:t>supported</w:t>
      </w:r>
      <w:r w:rsidR="00203B57">
        <w:rPr>
          <w:rFonts w:ascii="Bookman Old Style" w:hAnsi="Bookman Old Style"/>
          <w:sz w:val="32"/>
          <w:szCs w:val="32"/>
        </w:rPr>
        <w:t xml:space="preserve"> by</w:t>
      </w:r>
      <w:r w:rsidR="006F6E4F" w:rsidRPr="00E47E5D">
        <w:rPr>
          <w:rFonts w:ascii="Bookman Old Style" w:hAnsi="Bookman Old Style"/>
          <w:sz w:val="32"/>
          <w:szCs w:val="32"/>
        </w:rPr>
        <w:t xml:space="preserve"> exhibits</w:t>
      </w:r>
      <w:r w:rsidRPr="00E47E5D">
        <w:rPr>
          <w:rFonts w:ascii="Bookman Old Style" w:hAnsi="Bookman Old Style"/>
          <w:sz w:val="32"/>
          <w:szCs w:val="32"/>
        </w:rPr>
        <w:t xml:space="preserve"> </w:t>
      </w:r>
      <w:r w:rsidR="00272A91">
        <w:rPr>
          <w:rFonts w:ascii="Bookman Old Style" w:hAnsi="Bookman Old Style"/>
          <w:sz w:val="32"/>
          <w:szCs w:val="32"/>
        </w:rPr>
        <w:t>on record</w:t>
      </w:r>
      <w:r w:rsidRPr="00E47E5D">
        <w:rPr>
          <w:rFonts w:ascii="Bookman Old Style" w:hAnsi="Bookman Old Style"/>
          <w:sz w:val="32"/>
          <w:szCs w:val="32"/>
        </w:rPr>
        <w:t xml:space="preserve">.  We are satisfied that the respondent did not consent to </w:t>
      </w:r>
      <w:r w:rsidR="00203B57">
        <w:rPr>
          <w:rFonts w:ascii="Bookman Old Style" w:hAnsi="Bookman Old Style"/>
          <w:sz w:val="32"/>
          <w:szCs w:val="32"/>
        </w:rPr>
        <w:t xml:space="preserve">the </w:t>
      </w:r>
      <w:r w:rsidRPr="00E47E5D">
        <w:rPr>
          <w:rFonts w:ascii="Bookman Old Style" w:hAnsi="Bookman Old Style"/>
          <w:sz w:val="32"/>
          <w:szCs w:val="32"/>
        </w:rPr>
        <w:t>withdraw</w:t>
      </w:r>
      <w:r w:rsidR="006F6E4F" w:rsidRPr="00E47E5D">
        <w:rPr>
          <w:rFonts w:ascii="Bookman Old Style" w:hAnsi="Bookman Old Style"/>
          <w:sz w:val="32"/>
          <w:szCs w:val="32"/>
        </w:rPr>
        <w:t>al of</w:t>
      </w:r>
      <w:r w:rsidRPr="00E47E5D">
        <w:rPr>
          <w:rFonts w:ascii="Bookman Old Style" w:hAnsi="Bookman Old Style"/>
          <w:sz w:val="32"/>
          <w:szCs w:val="32"/>
        </w:rPr>
        <w:t xml:space="preserve"> the appeal and that the parties did not agree on costs at any stage of the appeal.</w:t>
      </w:r>
      <w:r w:rsidR="00203B57">
        <w:rPr>
          <w:rFonts w:ascii="Bookman Old Style" w:hAnsi="Bookman Old Style"/>
          <w:sz w:val="32"/>
          <w:szCs w:val="32"/>
        </w:rPr>
        <w:t xml:space="preserve">  </w:t>
      </w:r>
      <w:r w:rsidRPr="00E47E5D">
        <w:rPr>
          <w:rFonts w:ascii="Bookman Old Style" w:hAnsi="Bookman Old Style"/>
          <w:sz w:val="32"/>
          <w:szCs w:val="32"/>
        </w:rPr>
        <w:t>We have not</w:t>
      </w:r>
      <w:r w:rsidR="001942F1" w:rsidRPr="00E47E5D">
        <w:rPr>
          <w:rFonts w:ascii="Bookman Old Style" w:hAnsi="Bookman Old Style"/>
          <w:sz w:val="32"/>
          <w:szCs w:val="32"/>
        </w:rPr>
        <w:t>ed</w:t>
      </w:r>
      <w:r w:rsidRPr="00E47E5D">
        <w:rPr>
          <w:rFonts w:ascii="Bookman Old Style" w:hAnsi="Bookman Old Style"/>
          <w:sz w:val="32"/>
          <w:szCs w:val="32"/>
        </w:rPr>
        <w:t xml:space="preserve"> </w:t>
      </w:r>
      <w:r w:rsidR="001942F1" w:rsidRPr="00E47E5D">
        <w:rPr>
          <w:rFonts w:ascii="Bookman Old Style" w:hAnsi="Bookman Old Style"/>
          <w:sz w:val="32"/>
          <w:szCs w:val="32"/>
        </w:rPr>
        <w:t xml:space="preserve">that the </w:t>
      </w:r>
      <w:r w:rsidR="00203B57">
        <w:rPr>
          <w:rFonts w:ascii="Bookman Old Style" w:hAnsi="Bookman Old Style"/>
          <w:sz w:val="32"/>
          <w:szCs w:val="32"/>
        </w:rPr>
        <w:t>exhibited Notice of D</w:t>
      </w:r>
      <w:r w:rsidR="006F6E4F" w:rsidRPr="00E47E5D">
        <w:rPr>
          <w:rFonts w:ascii="Bookman Old Style" w:hAnsi="Bookman Old Style"/>
          <w:sz w:val="32"/>
          <w:szCs w:val="32"/>
        </w:rPr>
        <w:t>iscontinuance</w:t>
      </w:r>
      <w:r w:rsidRPr="00E47E5D">
        <w:rPr>
          <w:rFonts w:ascii="Bookman Old Style" w:hAnsi="Bookman Old Style"/>
          <w:sz w:val="32"/>
          <w:szCs w:val="32"/>
        </w:rPr>
        <w:t xml:space="preserve"> dated 8</w:t>
      </w:r>
      <w:r w:rsidRPr="00E47E5D">
        <w:rPr>
          <w:rFonts w:ascii="Bookman Old Style" w:hAnsi="Bookman Old Style"/>
          <w:sz w:val="32"/>
          <w:szCs w:val="32"/>
          <w:vertAlign w:val="superscript"/>
        </w:rPr>
        <w:t>th</w:t>
      </w:r>
      <w:r w:rsidRPr="00E47E5D">
        <w:rPr>
          <w:rFonts w:ascii="Bookman Old Style" w:hAnsi="Bookman Old Style"/>
          <w:sz w:val="32"/>
          <w:szCs w:val="32"/>
        </w:rPr>
        <w:t xml:space="preserve"> June, 2009</w:t>
      </w:r>
      <w:r w:rsidR="001942F1" w:rsidRPr="00E47E5D">
        <w:rPr>
          <w:rFonts w:ascii="Bookman Old Style" w:hAnsi="Bookman Old Style"/>
          <w:sz w:val="32"/>
          <w:szCs w:val="32"/>
        </w:rPr>
        <w:t xml:space="preserve"> was not even</w:t>
      </w:r>
      <w:r w:rsidR="00203B57">
        <w:rPr>
          <w:rFonts w:ascii="Bookman Old Style" w:hAnsi="Bookman Old Style"/>
          <w:sz w:val="32"/>
          <w:szCs w:val="32"/>
        </w:rPr>
        <w:t xml:space="preserve"> addressed to the respondent</w:t>
      </w:r>
      <w:r w:rsidR="00336764">
        <w:rPr>
          <w:rFonts w:ascii="Bookman Old Style" w:hAnsi="Bookman Old Style"/>
          <w:sz w:val="32"/>
          <w:szCs w:val="32"/>
        </w:rPr>
        <w:t>.</w:t>
      </w:r>
    </w:p>
    <w:p w:rsidR="0034167C" w:rsidRDefault="0034167C" w:rsidP="001E5E22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A20C2" w:rsidRDefault="00203B57" w:rsidP="001E5E22">
      <w:pPr>
        <w:spacing w:line="360" w:lineRule="auto"/>
        <w:ind w:firstLine="72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M</w:t>
      </w:r>
      <w:r w:rsidR="00661C1E" w:rsidRPr="00E47E5D">
        <w:rPr>
          <w:rFonts w:ascii="Bookman Old Style" w:hAnsi="Bookman Old Style"/>
          <w:sz w:val="32"/>
          <w:szCs w:val="32"/>
        </w:rPr>
        <w:t>ot</w:t>
      </w:r>
      <w:r>
        <w:rPr>
          <w:rFonts w:ascii="Bookman Old Style" w:hAnsi="Bookman Old Style"/>
          <w:sz w:val="32"/>
          <w:szCs w:val="32"/>
        </w:rPr>
        <w:t>ion for costs stands successful. C</w:t>
      </w:r>
      <w:r w:rsidR="00661C1E" w:rsidRPr="00E47E5D">
        <w:rPr>
          <w:rFonts w:ascii="Bookman Old Style" w:hAnsi="Bookman Old Style"/>
          <w:sz w:val="32"/>
          <w:szCs w:val="32"/>
        </w:rPr>
        <w:t xml:space="preserve">osts </w:t>
      </w:r>
      <w:r w:rsidR="00D87F38">
        <w:rPr>
          <w:rFonts w:ascii="Bookman Old Style" w:hAnsi="Bookman Old Style"/>
          <w:sz w:val="32"/>
          <w:szCs w:val="32"/>
        </w:rPr>
        <w:t xml:space="preserve">of the appeal </w:t>
      </w:r>
      <w:r w:rsidR="00661C1E" w:rsidRPr="00E47E5D">
        <w:rPr>
          <w:rFonts w:ascii="Bookman Old Style" w:hAnsi="Bookman Old Style"/>
          <w:sz w:val="32"/>
          <w:szCs w:val="32"/>
        </w:rPr>
        <w:t xml:space="preserve">inclusive </w:t>
      </w:r>
      <w:r>
        <w:rPr>
          <w:rFonts w:ascii="Bookman Old Style" w:hAnsi="Bookman Old Style"/>
          <w:sz w:val="32"/>
          <w:szCs w:val="32"/>
        </w:rPr>
        <w:t xml:space="preserve">of </w:t>
      </w:r>
      <w:r w:rsidRPr="00E47E5D">
        <w:rPr>
          <w:rFonts w:ascii="Bookman Old Style" w:hAnsi="Bookman Old Style"/>
          <w:sz w:val="32"/>
          <w:szCs w:val="32"/>
        </w:rPr>
        <w:t>today’s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6F6E4F" w:rsidRPr="00E47E5D">
        <w:rPr>
          <w:rFonts w:ascii="Bookman Old Style" w:hAnsi="Bookman Old Style"/>
          <w:sz w:val="32"/>
          <w:szCs w:val="32"/>
        </w:rPr>
        <w:t>hearing</w:t>
      </w:r>
      <w:r w:rsidR="00661C1E" w:rsidRPr="00E47E5D">
        <w:rPr>
          <w:rFonts w:ascii="Bookman Old Style" w:hAnsi="Bookman Old Style"/>
          <w:sz w:val="32"/>
          <w:szCs w:val="32"/>
        </w:rPr>
        <w:t xml:space="preserve"> shall be for the respondent</w:t>
      </w:r>
      <w:r>
        <w:rPr>
          <w:rFonts w:ascii="Bookman Old Style" w:hAnsi="Bookman Old Style"/>
          <w:sz w:val="32"/>
          <w:szCs w:val="32"/>
        </w:rPr>
        <w:t>,</w:t>
      </w:r>
      <w:r w:rsidR="00D87F38">
        <w:rPr>
          <w:rFonts w:ascii="Bookman Old Style" w:hAnsi="Bookman Old Style"/>
          <w:sz w:val="32"/>
          <w:szCs w:val="32"/>
        </w:rPr>
        <w:t xml:space="preserve"> to be taxed in default of</w:t>
      </w:r>
      <w:r w:rsidR="00661C1E" w:rsidRPr="00E47E5D">
        <w:rPr>
          <w:rFonts w:ascii="Bookman Old Style" w:hAnsi="Bookman Old Style"/>
          <w:sz w:val="32"/>
          <w:szCs w:val="32"/>
        </w:rPr>
        <w:t xml:space="preserve"> agreement. </w:t>
      </w:r>
    </w:p>
    <w:p w:rsidR="00AB50D0" w:rsidRDefault="00AB50D0" w:rsidP="0034167C">
      <w:pPr>
        <w:spacing w:line="480" w:lineRule="auto"/>
        <w:jc w:val="both"/>
        <w:rPr>
          <w:rFonts w:ascii="Bookman Old Style" w:hAnsi="Bookman Old Style"/>
          <w:sz w:val="32"/>
          <w:szCs w:val="32"/>
        </w:rPr>
      </w:pPr>
    </w:p>
    <w:p w:rsidR="00EA4385" w:rsidRPr="00F12E18" w:rsidRDefault="00F12E18" w:rsidP="007953FC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</w:t>
      </w:r>
    </w:p>
    <w:p w:rsidR="00464DDA" w:rsidRPr="00F12E18" w:rsidRDefault="00464DDA" w:rsidP="007953FC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F12E18">
        <w:rPr>
          <w:rFonts w:ascii="Bookman Old Style" w:hAnsi="Bookman Old Style" w:cs="Times New Roman"/>
          <w:b/>
          <w:sz w:val="28"/>
          <w:szCs w:val="28"/>
        </w:rPr>
        <w:t>F. N. M.  Mumba</w:t>
      </w:r>
    </w:p>
    <w:p w:rsidR="00464DDA" w:rsidRPr="00F12E18" w:rsidRDefault="00464DDA" w:rsidP="007953FC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12E18">
        <w:rPr>
          <w:rFonts w:ascii="Bookman Old Style" w:hAnsi="Bookman Old Style" w:cs="Times New Roman"/>
          <w:b/>
          <w:sz w:val="28"/>
          <w:szCs w:val="28"/>
          <w:u w:val="single"/>
        </w:rPr>
        <w:t>SUPREME COURT JUDGE</w:t>
      </w:r>
    </w:p>
    <w:p w:rsidR="00203B57" w:rsidRPr="00F12E18" w:rsidRDefault="00203B57" w:rsidP="00E47E5D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03B57" w:rsidRPr="00F12E18" w:rsidRDefault="00203B57" w:rsidP="00E47E5D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057FB0" w:rsidRDefault="00057FB0" w:rsidP="00E47E5D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12E18" w:rsidRPr="00F12E18" w:rsidRDefault="00F12E18" w:rsidP="00E47E5D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4E88" w:rsidRPr="00F12E18" w:rsidRDefault="00F12E18" w:rsidP="007953FC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F12E18">
        <w:rPr>
          <w:rFonts w:ascii="Bookman Old Style" w:hAnsi="Bookman Old Style"/>
          <w:b/>
          <w:sz w:val="28"/>
          <w:szCs w:val="28"/>
        </w:rPr>
        <w:t>………………………………</w:t>
      </w:r>
      <w:r w:rsidR="00203B57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6C36EC" w:rsidRPr="00F12E1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="006C36EC" w:rsidRPr="00F12E18">
        <w:rPr>
          <w:rFonts w:ascii="Bookman Old Style" w:hAnsi="Bookman Old Style"/>
          <w:b/>
          <w:sz w:val="28"/>
          <w:szCs w:val="28"/>
        </w:rPr>
        <w:t xml:space="preserve"> </w:t>
      </w:r>
      <w:r w:rsidR="00DF6ADD" w:rsidRPr="00F12E18">
        <w:rPr>
          <w:rFonts w:ascii="Bookman Old Style" w:hAnsi="Bookman Old Style"/>
          <w:b/>
          <w:sz w:val="28"/>
          <w:szCs w:val="28"/>
        </w:rPr>
        <w:t>…………………………..</w:t>
      </w:r>
    </w:p>
    <w:p w:rsidR="007953FC" w:rsidRPr="00F12E18" w:rsidRDefault="00203B57" w:rsidP="007953FC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F12E18">
        <w:rPr>
          <w:rFonts w:ascii="Bookman Old Style" w:hAnsi="Bookman Old Style"/>
          <w:b/>
          <w:sz w:val="28"/>
          <w:szCs w:val="28"/>
        </w:rPr>
        <w:t>M.E. WANKI</w:t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ab/>
      </w:r>
      <w:r w:rsidR="006C36EC" w:rsidRPr="00F12E18">
        <w:rPr>
          <w:rFonts w:ascii="Bookman Old Style" w:hAnsi="Bookman Old Style"/>
          <w:b/>
          <w:sz w:val="28"/>
          <w:szCs w:val="28"/>
        </w:rPr>
        <w:tab/>
      </w:r>
      <w:r w:rsidR="007953FC" w:rsidRPr="00F12E18">
        <w:rPr>
          <w:rFonts w:ascii="Bookman Old Style" w:hAnsi="Bookman Old Style"/>
          <w:b/>
          <w:sz w:val="28"/>
          <w:szCs w:val="28"/>
        </w:rPr>
        <w:t>E.C. MUYOVWE</w:t>
      </w:r>
    </w:p>
    <w:p w:rsidR="00DF6ADD" w:rsidRPr="00F12E18" w:rsidRDefault="00203B57" w:rsidP="00F12E18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F12E18">
        <w:rPr>
          <w:rFonts w:ascii="Bookman Old Style" w:hAnsi="Bookman Old Style"/>
          <w:b/>
          <w:sz w:val="28"/>
          <w:szCs w:val="28"/>
          <w:u w:val="single"/>
        </w:rPr>
        <w:t>SUPREME COURT JUGE</w:t>
      </w:r>
      <w:r w:rsidRPr="00F12E18">
        <w:rPr>
          <w:rFonts w:ascii="Bookman Old Style" w:hAnsi="Bookman Old Style"/>
          <w:b/>
          <w:sz w:val="28"/>
          <w:szCs w:val="28"/>
        </w:rPr>
        <w:tab/>
      </w:r>
      <w:r w:rsidRPr="00F12E18">
        <w:rPr>
          <w:rFonts w:ascii="Bookman Old Style" w:hAnsi="Bookman Old Style"/>
          <w:b/>
          <w:sz w:val="28"/>
          <w:szCs w:val="28"/>
        </w:rPr>
        <w:tab/>
      </w:r>
      <w:r w:rsidR="00F12E18" w:rsidRPr="00F12E18">
        <w:rPr>
          <w:rFonts w:ascii="Bookman Old Style" w:hAnsi="Bookman Old Style"/>
          <w:b/>
          <w:sz w:val="28"/>
          <w:szCs w:val="28"/>
        </w:rPr>
        <w:tab/>
      </w:r>
      <w:r w:rsidR="00DF6ADD" w:rsidRPr="00F12E18">
        <w:rPr>
          <w:rFonts w:ascii="Bookman Old Style" w:hAnsi="Bookman Old Style"/>
          <w:b/>
          <w:sz w:val="28"/>
          <w:szCs w:val="28"/>
          <w:u w:val="single"/>
        </w:rPr>
        <w:t>SUPREME COURT JUDGE</w:t>
      </w:r>
    </w:p>
    <w:sectPr w:rsidR="00DF6ADD" w:rsidRPr="00F12E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0" w:rsidRDefault="00A45A10" w:rsidP="00BB4B98">
      <w:pPr>
        <w:spacing w:after="0" w:line="240" w:lineRule="auto"/>
      </w:pPr>
      <w:r>
        <w:separator/>
      </w:r>
    </w:p>
  </w:endnote>
  <w:endnote w:type="continuationSeparator" w:id="0">
    <w:p w:rsidR="00A45A10" w:rsidRDefault="00A45A10" w:rsidP="00BB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0" w:rsidRDefault="00A45A10" w:rsidP="00BB4B98">
      <w:pPr>
        <w:spacing w:after="0" w:line="240" w:lineRule="auto"/>
      </w:pPr>
      <w:r>
        <w:separator/>
      </w:r>
    </w:p>
  </w:footnote>
  <w:footnote w:type="continuationSeparator" w:id="0">
    <w:p w:rsidR="00A45A10" w:rsidRDefault="00A45A10" w:rsidP="00BB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137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F6E" w:rsidRDefault="004F1F6E">
        <w:pPr>
          <w:pStyle w:val="Header"/>
          <w:jc w:val="center"/>
        </w:pPr>
        <w:r>
          <w:t>R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6E" w:rsidRDefault="004F1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BE2"/>
    <w:multiLevelType w:val="hybridMultilevel"/>
    <w:tmpl w:val="3738EE08"/>
    <w:lvl w:ilvl="0" w:tplc="7304B99C">
      <w:start w:val="2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55CEB"/>
    <w:multiLevelType w:val="hybridMultilevel"/>
    <w:tmpl w:val="7012D850"/>
    <w:lvl w:ilvl="0" w:tplc="1FE289D6">
      <w:start w:val="1"/>
      <w:numFmt w:val="decimal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BA0C19"/>
    <w:multiLevelType w:val="hybridMultilevel"/>
    <w:tmpl w:val="9CEE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1421"/>
    <w:multiLevelType w:val="hybridMultilevel"/>
    <w:tmpl w:val="F684AFDA"/>
    <w:lvl w:ilvl="0" w:tplc="FE129126">
      <w:start w:val="63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44A02"/>
    <w:multiLevelType w:val="hybridMultilevel"/>
    <w:tmpl w:val="28E2C124"/>
    <w:lvl w:ilvl="0" w:tplc="72D84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CE"/>
    <w:rsid w:val="00011629"/>
    <w:rsid w:val="0002006F"/>
    <w:rsid w:val="00057FB0"/>
    <w:rsid w:val="00063EF5"/>
    <w:rsid w:val="000A1D35"/>
    <w:rsid w:val="000B6075"/>
    <w:rsid w:val="000D6D59"/>
    <w:rsid w:val="00124A76"/>
    <w:rsid w:val="00157E8E"/>
    <w:rsid w:val="001942F1"/>
    <w:rsid w:val="001A7EC0"/>
    <w:rsid w:val="001E5E22"/>
    <w:rsid w:val="00203B57"/>
    <w:rsid w:val="00250FEB"/>
    <w:rsid w:val="00257F3E"/>
    <w:rsid w:val="00272A91"/>
    <w:rsid w:val="002815B2"/>
    <w:rsid w:val="002A3432"/>
    <w:rsid w:val="00336764"/>
    <w:rsid w:val="0034167C"/>
    <w:rsid w:val="00346E77"/>
    <w:rsid w:val="00357B39"/>
    <w:rsid w:val="00361F75"/>
    <w:rsid w:val="0038431E"/>
    <w:rsid w:val="003A20C2"/>
    <w:rsid w:val="003C0BB5"/>
    <w:rsid w:val="003F3E6A"/>
    <w:rsid w:val="0042562D"/>
    <w:rsid w:val="00464DDA"/>
    <w:rsid w:val="00472282"/>
    <w:rsid w:val="00481E13"/>
    <w:rsid w:val="00491B1A"/>
    <w:rsid w:val="004F1F6E"/>
    <w:rsid w:val="00510744"/>
    <w:rsid w:val="00530154"/>
    <w:rsid w:val="005A23BC"/>
    <w:rsid w:val="005C7C4C"/>
    <w:rsid w:val="005D1F53"/>
    <w:rsid w:val="005D7959"/>
    <w:rsid w:val="00636ADE"/>
    <w:rsid w:val="00655A90"/>
    <w:rsid w:val="00661C1E"/>
    <w:rsid w:val="00666D17"/>
    <w:rsid w:val="00674582"/>
    <w:rsid w:val="006907E9"/>
    <w:rsid w:val="006A4344"/>
    <w:rsid w:val="006B314A"/>
    <w:rsid w:val="006B6945"/>
    <w:rsid w:val="006C36EC"/>
    <w:rsid w:val="006C7160"/>
    <w:rsid w:val="006E2781"/>
    <w:rsid w:val="006F6E4F"/>
    <w:rsid w:val="00706BBA"/>
    <w:rsid w:val="007315CD"/>
    <w:rsid w:val="007719B1"/>
    <w:rsid w:val="007953FC"/>
    <w:rsid w:val="00796B3E"/>
    <w:rsid w:val="007E1F9F"/>
    <w:rsid w:val="00813915"/>
    <w:rsid w:val="00841A51"/>
    <w:rsid w:val="0084428F"/>
    <w:rsid w:val="0089285A"/>
    <w:rsid w:val="00896419"/>
    <w:rsid w:val="008A3F61"/>
    <w:rsid w:val="008A7C13"/>
    <w:rsid w:val="008B0479"/>
    <w:rsid w:val="008F2F28"/>
    <w:rsid w:val="009838B2"/>
    <w:rsid w:val="009B1A19"/>
    <w:rsid w:val="009C7CD0"/>
    <w:rsid w:val="009D1D89"/>
    <w:rsid w:val="009D2D68"/>
    <w:rsid w:val="009D7CF0"/>
    <w:rsid w:val="00A2160C"/>
    <w:rsid w:val="00A45A10"/>
    <w:rsid w:val="00AA060D"/>
    <w:rsid w:val="00AB50D0"/>
    <w:rsid w:val="00AE324A"/>
    <w:rsid w:val="00B0228C"/>
    <w:rsid w:val="00B53058"/>
    <w:rsid w:val="00B54E88"/>
    <w:rsid w:val="00B8260F"/>
    <w:rsid w:val="00B96083"/>
    <w:rsid w:val="00BB04E6"/>
    <w:rsid w:val="00BB054E"/>
    <w:rsid w:val="00BB217E"/>
    <w:rsid w:val="00BB4B98"/>
    <w:rsid w:val="00BB649B"/>
    <w:rsid w:val="00BD2520"/>
    <w:rsid w:val="00BE10BB"/>
    <w:rsid w:val="00C24665"/>
    <w:rsid w:val="00C447A1"/>
    <w:rsid w:val="00C55FD3"/>
    <w:rsid w:val="00C70E0A"/>
    <w:rsid w:val="00CA55AA"/>
    <w:rsid w:val="00CC1F1C"/>
    <w:rsid w:val="00CC6DFA"/>
    <w:rsid w:val="00CC75E2"/>
    <w:rsid w:val="00D652E8"/>
    <w:rsid w:val="00D87F38"/>
    <w:rsid w:val="00DB357A"/>
    <w:rsid w:val="00DF6ADD"/>
    <w:rsid w:val="00E47E5D"/>
    <w:rsid w:val="00E53517"/>
    <w:rsid w:val="00EA1446"/>
    <w:rsid w:val="00EA4385"/>
    <w:rsid w:val="00EC49CE"/>
    <w:rsid w:val="00EE5690"/>
    <w:rsid w:val="00F12E18"/>
    <w:rsid w:val="00F605F6"/>
    <w:rsid w:val="00F710A1"/>
    <w:rsid w:val="00FC133E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98"/>
  </w:style>
  <w:style w:type="paragraph" w:styleId="Footer">
    <w:name w:val="footer"/>
    <w:basedOn w:val="Normal"/>
    <w:link w:val="FooterChar"/>
    <w:uiPriority w:val="99"/>
    <w:unhideWhenUsed/>
    <w:rsid w:val="00B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98"/>
  </w:style>
  <w:style w:type="paragraph" w:styleId="NoSpacing">
    <w:name w:val="No Spacing"/>
    <w:uiPriority w:val="1"/>
    <w:qFormat/>
    <w:rsid w:val="00E47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98"/>
  </w:style>
  <w:style w:type="paragraph" w:styleId="Footer">
    <w:name w:val="footer"/>
    <w:basedOn w:val="Normal"/>
    <w:link w:val="FooterChar"/>
    <w:uiPriority w:val="99"/>
    <w:unhideWhenUsed/>
    <w:rsid w:val="00BB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98"/>
  </w:style>
  <w:style w:type="paragraph" w:styleId="NoSpacing">
    <w:name w:val="No Spacing"/>
    <w:uiPriority w:val="1"/>
    <w:qFormat/>
    <w:rsid w:val="00E47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AB4B-C0D8-4924-A066-BEED9BF9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JudgeFMumbaSec</dc:creator>
  <cp:lastModifiedBy>JudgeFMumbaSec</cp:lastModifiedBy>
  <cp:revision>2</cp:revision>
  <cp:lastPrinted>2012-07-18T14:54:00Z</cp:lastPrinted>
  <dcterms:created xsi:type="dcterms:W3CDTF">2012-09-19T09:00:00Z</dcterms:created>
  <dcterms:modified xsi:type="dcterms:W3CDTF">2012-09-19T09:00:00Z</dcterms:modified>
</cp:coreProperties>
</file>