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86" w:rsidRPr="004271FF" w:rsidRDefault="00166786" w:rsidP="00373F26">
      <w:pPr>
        <w:jc w:val="both"/>
        <w:rPr>
          <w:rFonts w:ascii="Arial" w:hAnsi="Arial" w:cs="Arial"/>
        </w:rPr>
      </w:pPr>
      <w:r w:rsidRPr="00EC3AC5">
        <w:rPr>
          <w:rFonts w:ascii="Arial" w:hAnsi="Arial" w:cs="Arial"/>
          <w:b/>
        </w:rPr>
        <w:t xml:space="preserve">This media summary note is intended to assist the media in reporting and to help the general public better understand </w:t>
      </w:r>
      <w:r>
        <w:rPr>
          <w:rFonts w:ascii="Arial" w:hAnsi="Arial" w:cs="Arial"/>
          <w:b/>
        </w:rPr>
        <w:t>c</w:t>
      </w:r>
      <w:r w:rsidRPr="00EC3AC5">
        <w:rPr>
          <w:rFonts w:ascii="Arial" w:hAnsi="Arial" w:cs="Arial"/>
          <w:b/>
        </w:rPr>
        <w:t xml:space="preserve">ourt </w:t>
      </w:r>
      <w:r>
        <w:rPr>
          <w:rFonts w:ascii="Arial" w:hAnsi="Arial" w:cs="Arial"/>
          <w:b/>
        </w:rPr>
        <w:t>j</w:t>
      </w:r>
      <w:r w:rsidRPr="00EC3AC5">
        <w:rPr>
          <w:rFonts w:ascii="Arial" w:hAnsi="Arial" w:cs="Arial"/>
          <w:b/>
        </w:rPr>
        <w:t>udgments. It is not intended for use in any legal proceedings</w:t>
      </w:r>
      <w:r>
        <w:rPr>
          <w:rFonts w:ascii="Arial" w:hAnsi="Arial" w:cs="Arial"/>
        </w:rPr>
        <w:t xml:space="preserve">. </w:t>
      </w:r>
    </w:p>
    <w:p w:rsidR="00166786" w:rsidRDefault="00166786" w:rsidP="00373F26">
      <w:pPr>
        <w:shd w:val="clear" w:color="auto" w:fill="FFFFFF"/>
        <w:spacing w:after="0" w:line="240" w:lineRule="auto"/>
        <w:jc w:val="both"/>
        <w:rPr>
          <w:rFonts w:ascii="Arial" w:eastAsia="Times New Roman" w:hAnsi="Arial" w:cs="Arial"/>
          <w:color w:val="222222"/>
          <w:sz w:val="24"/>
          <w:szCs w:val="24"/>
        </w:rPr>
      </w:pPr>
      <w:r w:rsidRPr="001D5B2F">
        <w:rPr>
          <w:rFonts w:ascii="Arial" w:eastAsia="Times New Roman" w:hAnsi="Arial" w:cs="Arial"/>
          <w:color w:val="222222"/>
          <w:sz w:val="24"/>
          <w:szCs w:val="24"/>
        </w:rPr>
        <w:t xml:space="preserve">Link to </w:t>
      </w:r>
      <w:r>
        <w:rPr>
          <w:rFonts w:ascii="Arial" w:eastAsia="Times New Roman" w:hAnsi="Arial" w:cs="Arial"/>
          <w:color w:val="222222"/>
          <w:sz w:val="24"/>
          <w:szCs w:val="24"/>
        </w:rPr>
        <w:t>f</w:t>
      </w:r>
      <w:r w:rsidRPr="001D5B2F">
        <w:rPr>
          <w:rFonts w:ascii="Arial" w:eastAsia="Times New Roman" w:hAnsi="Arial" w:cs="Arial"/>
          <w:color w:val="222222"/>
          <w:sz w:val="24"/>
          <w:szCs w:val="24"/>
        </w:rPr>
        <w:t xml:space="preserve">ull </w:t>
      </w:r>
      <w:r>
        <w:rPr>
          <w:rFonts w:ascii="Arial" w:eastAsia="Times New Roman" w:hAnsi="Arial" w:cs="Arial"/>
          <w:color w:val="222222"/>
          <w:sz w:val="24"/>
          <w:szCs w:val="24"/>
        </w:rPr>
        <w:t>j</w:t>
      </w:r>
      <w:r w:rsidRPr="001D5B2F">
        <w:rPr>
          <w:rFonts w:ascii="Arial" w:eastAsia="Times New Roman" w:hAnsi="Arial" w:cs="Arial"/>
          <w:color w:val="222222"/>
          <w:sz w:val="24"/>
          <w:szCs w:val="24"/>
        </w:rPr>
        <w:t xml:space="preserve">udgment: </w:t>
      </w:r>
      <w:hyperlink r:id="rId5" w:history="1">
        <w:r w:rsidR="00435E0B" w:rsidRPr="001828BA">
          <w:rPr>
            <w:rStyle w:val="Hyperlink"/>
            <w:rFonts w:ascii="Arial" w:eastAsia="Times New Roman" w:hAnsi="Arial" w:cs="Arial"/>
            <w:sz w:val="24"/>
            <w:szCs w:val="24"/>
          </w:rPr>
          <w:t>https://zambialii.org/zm/judgment/court-appeal-</w:t>
        </w:r>
        <w:r w:rsidR="00435E0B" w:rsidRPr="001828BA">
          <w:rPr>
            <w:rStyle w:val="Hyperlink"/>
            <w:rFonts w:ascii="Arial" w:eastAsia="Times New Roman" w:hAnsi="Arial" w:cs="Arial"/>
            <w:sz w:val="24"/>
            <w:szCs w:val="24"/>
          </w:rPr>
          <w:t>z</w:t>
        </w:r>
        <w:r w:rsidR="00435E0B" w:rsidRPr="001828BA">
          <w:rPr>
            <w:rStyle w:val="Hyperlink"/>
            <w:rFonts w:ascii="Arial" w:eastAsia="Times New Roman" w:hAnsi="Arial" w:cs="Arial"/>
            <w:sz w:val="24"/>
            <w:szCs w:val="24"/>
          </w:rPr>
          <w:t>ambia/2022/31</w:t>
        </w:r>
      </w:hyperlink>
    </w:p>
    <w:p w:rsidR="00435E0B" w:rsidRDefault="00435E0B" w:rsidP="00373F26">
      <w:pPr>
        <w:shd w:val="clear" w:color="auto" w:fill="FFFFFF"/>
        <w:spacing w:after="0" w:line="240" w:lineRule="auto"/>
        <w:jc w:val="both"/>
        <w:rPr>
          <w:rFonts w:ascii="Arial" w:eastAsia="Times New Roman" w:hAnsi="Arial" w:cs="Arial"/>
          <w:color w:val="222222"/>
          <w:sz w:val="24"/>
          <w:szCs w:val="24"/>
        </w:rPr>
      </w:pPr>
    </w:p>
    <w:p w:rsidR="00166786" w:rsidRDefault="00166786" w:rsidP="00373F26">
      <w:pPr>
        <w:shd w:val="clear" w:color="auto" w:fill="FFFFFF"/>
        <w:spacing w:after="0" w:line="240" w:lineRule="auto"/>
        <w:jc w:val="both"/>
        <w:rPr>
          <w:rFonts w:ascii="Arial" w:eastAsia="Times New Roman" w:hAnsi="Arial" w:cs="Arial"/>
          <w:color w:val="222222"/>
          <w:sz w:val="24"/>
          <w:szCs w:val="24"/>
        </w:rPr>
      </w:pPr>
    </w:p>
    <w:p w:rsidR="00166786" w:rsidRPr="001D5B2F" w:rsidRDefault="00166786" w:rsidP="00373F26">
      <w:pPr>
        <w:shd w:val="clear" w:color="auto" w:fill="FFFFFF"/>
        <w:spacing w:after="0" w:line="240" w:lineRule="auto"/>
        <w:jc w:val="both"/>
        <w:rPr>
          <w:rFonts w:ascii="Arial" w:eastAsia="Times New Roman" w:hAnsi="Arial" w:cs="Arial"/>
          <w:color w:val="222222"/>
          <w:sz w:val="24"/>
          <w:szCs w:val="24"/>
        </w:rPr>
      </w:pPr>
    </w:p>
    <w:p w:rsidR="00166786" w:rsidRPr="00573C55" w:rsidRDefault="00166786" w:rsidP="00373F26">
      <w:pPr>
        <w:shd w:val="clear" w:color="auto" w:fill="FFFFFF"/>
        <w:spacing w:after="0" w:line="240" w:lineRule="auto"/>
        <w:jc w:val="both"/>
        <w:rPr>
          <w:rFonts w:ascii="Arial" w:eastAsia="Times New Roman" w:hAnsi="Arial" w:cs="Arial"/>
          <w:b/>
        </w:rPr>
      </w:pPr>
    </w:p>
    <w:p w:rsidR="005A1787" w:rsidRPr="00D23940" w:rsidRDefault="005A1787" w:rsidP="00373F26">
      <w:pPr>
        <w:spacing w:line="360" w:lineRule="auto"/>
        <w:jc w:val="both"/>
        <w:rPr>
          <w:rFonts w:ascii="Arial" w:hAnsi="Arial" w:cs="Arial"/>
          <w:b/>
        </w:rPr>
      </w:pPr>
      <w:r w:rsidRPr="00D23940">
        <w:rPr>
          <w:rFonts w:ascii="Arial" w:hAnsi="Arial" w:cs="Arial"/>
          <w:b/>
        </w:rPr>
        <w:t>MOLOSONI CHIPABWAMBA AND 12 OTHERS V YSSEL ENTERPRISES LIMITED AND OTHERS</w:t>
      </w:r>
    </w:p>
    <w:p w:rsidR="00373F26" w:rsidRPr="00393F95" w:rsidRDefault="00373F26" w:rsidP="00373F26">
      <w:pPr>
        <w:spacing w:line="360" w:lineRule="auto"/>
        <w:jc w:val="both"/>
        <w:rPr>
          <w:rFonts w:ascii="Arial" w:hAnsi="Arial" w:cs="Arial"/>
          <w:b/>
        </w:rPr>
      </w:pPr>
      <w:r>
        <w:rPr>
          <w:rFonts w:ascii="Arial" w:hAnsi="Arial" w:cs="Arial"/>
          <w:b/>
        </w:rPr>
        <w:t>Media Neutral Citation</w:t>
      </w:r>
      <w:r w:rsidRPr="00573C55">
        <w:rPr>
          <w:rFonts w:ascii="Arial" w:hAnsi="Arial" w:cs="Arial"/>
          <w:b/>
        </w:rPr>
        <w:t xml:space="preserve"> </w:t>
      </w:r>
      <w:r w:rsidR="000C5964">
        <w:rPr>
          <w:rFonts w:ascii="Arial" w:hAnsi="Arial" w:cs="Arial"/>
          <w:b/>
          <w:shd w:val="clear" w:color="auto" w:fill="FFFFFF"/>
        </w:rPr>
        <w:t>[2022] ZMCA 31</w:t>
      </w:r>
    </w:p>
    <w:p w:rsidR="00331E9E" w:rsidRPr="00A44D72" w:rsidRDefault="00EE13E8" w:rsidP="00373F26">
      <w:pPr>
        <w:spacing w:line="360" w:lineRule="auto"/>
        <w:jc w:val="both"/>
        <w:rPr>
          <w:rFonts w:ascii="Arial" w:hAnsi="Arial" w:cs="Arial"/>
        </w:rPr>
      </w:pPr>
      <w:r>
        <w:rPr>
          <w:rFonts w:ascii="Arial" w:hAnsi="Arial" w:cs="Arial"/>
        </w:rPr>
        <w:t>The a</w:t>
      </w:r>
      <w:bookmarkStart w:id="0" w:name="_GoBack"/>
      <w:bookmarkEnd w:id="0"/>
      <w:r w:rsidR="00417C32" w:rsidRPr="00A44D72">
        <w:rPr>
          <w:rFonts w:ascii="Arial" w:hAnsi="Arial" w:cs="Arial"/>
        </w:rPr>
        <w:t>ppellants were villagers settled in Luomba area in Chief Muchinda’s chiefdom in the Serenje District of the Republic of Zambia. In 1997, the 1</w:t>
      </w:r>
      <w:r w:rsidR="00417C32" w:rsidRPr="00A44D72">
        <w:rPr>
          <w:rFonts w:ascii="Arial" w:hAnsi="Arial" w:cs="Arial"/>
          <w:vertAlign w:val="superscript"/>
        </w:rPr>
        <w:t>st</w:t>
      </w:r>
      <w:r w:rsidR="00417C32" w:rsidRPr="00A44D72">
        <w:rPr>
          <w:rFonts w:ascii="Arial" w:hAnsi="Arial" w:cs="Arial"/>
        </w:rPr>
        <w:t xml:space="preserve"> respondent applied for the </w:t>
      </w:r>
      <w:r w:rsidR="0079166B" w:rsidRPr="00A44D72">
        <w:rPr>
          <w:rFonts w:ascii="Arial" w:hAnsi="Arial" w:cs="Arial"/>
        </w:rPr>
        <w:t xml:space="preserve">said </w:t>
      </w:r>
      <w:r w:rsidR="00417C32" w:rsidRPr="00A44D72">
        <w:rPr>
          <w:rFonts w:ascii="Arial" w:hAnsi="Arial" w:cs="Arial"/>
        </w:rPr>
        <w:t xml:space="preserve">land </w:t>
      </w:r>
      <w:r w:rsidR="0079166B" w:rsidRPr="00A44D72">
        <w:rPr>
          <w:rFonts w:ascii="Arial" w:hAnsi="Arial" w:cs="Arial"/>
        </w:rPr>
        <w:t xml:space="preserve">and was given a 14 year right of occupancy and was later </w:t>
      </w:r>
      <w:r w:rsidR="00FC7F5F" w:rsidRPr="00A44D72">
        <w:rPr>
          <w:rFonts w:ascii="Arial" w:hAnsi="Arial" w:cs="Arial"/>
        </w:rPr>
        <w:t>given a</w:t>
      </w:r>
      <w:r w:rsidR="0079166B" w:rsidRPr="00A44D72">
        <w:rPr>
          <w:rFonts w:ascii="Arial" w:hAnsi="Arial" w:cs="Arial"/>
        </w:rPr>
        <w:t xml:space="preserve"> certificate of title in 1998. The land in dispute was later sold to the 4</w:t>
      </w:r>
      <w:r w:rsidR="0079166B" w:rsidRPr="00A44D72">
        <w:rPr>
          <w:rFonts w:ascii="Arial" w:hAnsi="Arial" w:cs="Arial"/>
          <w:vertAlign w:val="superscript"/>
        </w:rPr>
        <w:t>th</w:t>
      </w:r>
      <w:r w:rsidR="0079166B" w:rsidRPr="00A44D72">
        <w:rPr>
          <w:rFonts w:ascii="Arial" w:hAnsi="Arial" w:cs="Arial"/>
        </w:rPr>
        <w:t xml:space="preserve"> respondent who subsequently acquired a certificate of title. This land was then established into a commercial farm. Because of this, the appellants were forced to </w:t>
      </w:r>
      <w:r w:rsidR="00D476E3" w:rsidRPr="00A44D72">
        <w:rPr>
          <w:rFonts w:ascii="Arial" w:hAnsi="Arial" w:cs="Arial"/>
        </w:rPr>
        <w:t xml:space="preserve">vacate the land and settled in the Musangashi Forest Reserve under difficult living conditions. </w:t>
      </w:r>
      <w:r w:rsidR="00331E9E" w:rsidRPr="00A44D72">
        <w:rPr>
          <w:rFonts w:ascii="Arial" w:hAnsi="Arial" w:cs="Arial"/>
        </w:rPr>
        <w:t>In December 2017</w:t>
      </w:r>
      <w:r w:rsidR="00FC7F5F" w:rsidRPr="00A44D72">
        <w:rPr>
          <w:rFonts w:ascii="Arial" w:hAnsi="Arial" w:cs="Arial"/>
        </w:rPr>
        <w:t xml:space="preserve">, the appellants commenced legal action in the High </w:t>
      </w:r>
      <w:r w:rsidR="00331E9E" w:rsidRPr="00A44D72">
        <w:rPr>
          <w:rFonts w:ascii="Arial" w:hAnsi="Arial" w:cs="Arial"/>
        </w:rPr>
        <w:t>Court</w:t>
      </w:r>
      <w:r w:rsidR="00FC7F5F" w:rsidRPr="00A44D72">
        <w:rPr>
          <w:rFonts w:ascii="Arial" w:hAnsi="Arial" w:cs="Arial"/>
        </w:rPr>
        <w:t xml:space="preserve"> for Zambia in which they challenged their</w:t>
      </w:r>
      <w:r w:rsidR="00331E9E" w:rsidRPr="00A44D72">
        <w:rPr>
          <w:rFonts w:ascii="Arial" w:hAnsi="Arial" w:cs="Arial"/>
        </w:rPr>
        <w:t xml:space="preserve"> forced eviction. The appellants sought 15 reliefs from the High Court including: </w:t>
      </w:r>
    </w:p>
    <w:p w:rsidR="00DB614A" w:rsidRPr="00A168A2" w:rsidRDefault="00DB614A" w:rsidP="00373F26">
      <w:pPr>
        <w:pStyle w:val="ListParagraph"/>
        <w:numPr>
          <w:ilvl w:val="0"/>
          <w:numId w:val="2"/>
        </w:numPr>
        <w:shd w:val="clear" w:color="auto" w:fill="FFFFFF"/>
        <w:spacing w:after="0" w:line="360" w:lineRule="auto"/>
        <w:jc w:val="both"/>
        <w:textAlignment w:val="baseline"/>
        <w:rPr>
          <w:rFonts w:ascii="Arial" w:eastAsia="Times New Roman" w:hAnsi="Arial" w:cs="Arial"/>
        </w:rPr>
      </w:pPr>
      <w:r w:rsidRPr="00A168A2">
        <w:rPr>
          <w:rFonts w:ascii="Arial" w:eastAsia="Times New Roman" w:hAnsi="Arial" w:cs="Arial"/>
        </w:rPr>
        <w:t>An order and a declaration that the taking over of their customary land without following the required proc</w:t>
      </w:r>
      <w:r>
        <w:rPr>
          <w:rFonts w:ascii="Arial" w:eastAsia="Times New Roman" w:hAnsi="Arial" w:cs="Arial"/>
        </w:rPr>
        <w:t xml:space="preserve">edure is unconstitutional and </w:t>
      </w:r>
      <w:r w:rsidRPr="00A168A2">
        <w:rPr>
          <w:rFonts w:ascii="Arial" w:eastAsia="Times New Roman" w:hAnsi="Arial" w:cs="Arial"/>
        </w:rPr>
        <w:t>therefore null and void;</w:t>
      </w:r>
    </w:p>
    <w:p w:rsidR="00DB614A" w:rsidRPr="00A168A2" w:rsidRDefault="00DB614A" w:rsidP="00373F26">
      <w:pPr>
        <w:pStyle w:val="ListParagraph"/>
        <w:numPr>
          <w:ilvl w:val="0"/>
          <w:numId w:val="2"/>
        </w:num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A</w:t>
      </w:r>
      <w:r w:rsidRPr="00A168A2">
        <w:rPr>
          <w:rFonts w:ascii="Arial" w:eastAsia="Times New Roman" w:hAnsi="Arial" w:cs="Arial"/>
        </w:rPr>
        <w:t xml:space="preserve"> declaration</w:t>
      </w:r>
      <w:r>
        <w:rPr>
          <w:rFonts w:ascii="Arial" w:eastAsia="Times New Roman" w:hAnsi="Arial" w:cs="Arial"/>
        </w:rPr>
        <w:t xml:space="preserve"> and an order</w:t>
      </w:r>
      <w:r w:rsidRPr="00A168A2">
        <w:rPr>
          <w:rFonts w:ascii="Arial" w:eastAsia="Times New Roman" w:hAnsi="Arial" w:cs="Arial"/>
        </w:rPr>
        <w:t xml:space="preserve"> that they be allowed to enjoy their land in accordance with the customary law of the area and its attendant rights; and</w:t>
      </w:r>
    </w:p>
    <w:p w:rsidR="00DB614A" w:rsidRPr="00A168A2" w:rsidRDefault="00DB614A" w:rsidP="00373F26">
      <w:pPr>
        <w:pStyle w:val="ListParagraph"/>
        <w:numPr>
          <w:ilvl w:val="0"/>
          <w:numId w:val="2"/>
        </w:numPr>
        <w:shd w:val="clear" w:color="auto" w:fill="FFFFFF"/>
        <w:spacing w:after="0" w:line="360" w:lineRule="auto"/>
        <w:jc w:val="both"/>
        <w:textAlignment w:val="baseline"/>
        <w:rPr>
          <w:rFonts w:ascii="Arial" w:eastAsia="Times New Roman" w:hAnsi="Arial" w:cs="Arial"/>
        </w:rPr>
      </w:pPr>
      <w:r w:rsidRPr="00A168A2">
        <w:rPr>
          <w:rFonts w:ascii="Arial" w:eastAsia="Times New Roman" w:hAnsi="Arial" w:cs="Arial"/>
        </w:rPr>
        <w:t>An order directed at the 3</w:t>
      </w:r>
      <w:r w:rsidRPr="00A168A2">
        <w:rPr>
          <w:rFonts w:ascii="Arial" w:eastAsia="Times New Roman" w:hAnsi="Arial" w:cs="Arial"/>
          <w:bdr w:val="none" w:sz="0" w:space="0" w:color="auto" w:frame="1"/>
          <w:vertAlign w:val="superscript"/>
        </w:rPr>
        <w:t>rd</w:t>
      </w:r>
      <w:r w:rsidRPr="00A168A2">
        <w:rPr>
          <w:rFonts w:ascii="Arial" w:eastAsia="Times New Roman" w:hAnsi="Arial" w:cs="Arial"/>
        </w:rPr>
        <w:t> and 5</w:t>
      </w:r>
      <w:r w:rsidRPr="00A168A2">
        <w:rPr>
          <w:rFonts w:ascii="Arial" w:eastAsia="Times New Roman" w:hAnsi="Arial" w:cs="Arial"/>
          <w:bdr w:val="none" w:sz="0" w:space="0" w:color="auto" w:frame="1"/>
          <w:vertAlign w:val="superscript"/>
        </w:rPr>
        <w:t>th</w:t>
      </w:r>
      <w:r w:rsidRPr="00A168A2">
        <w:rPr>
          <w:rFonts w:ascii="Arial" w:eastAsia="Times New Roman" w:hAnsi="Arial" w:cs="Arial"/>
        </w:rPr>
        <w:t> Respondents to cancel any allocation, assignment or Certificate of Title that was issued to the 1</w:t>
      </w:r>
      <w:r w:rsidRPr="00A168A2">
        <w:rPr>
          <w:rFonts w:ascii="Arial" w:eastAsia="Times New Roman" w:hAnsi="Arial" w:cs="Arial"/>
          <w:bdr w:val="none" w:sz="0" w:space="0" w:color="auto" w:frame="1"/>
          <w:vertAlign w:val="superscript"/>
        </w:rPr>
        <w:t>st</w:t>
      </w:r>
      <w:r w:rsidRPr="00A168A2">
        <w:rPr>
          <w:rFonts w:ascii="Arial" w:eastAsia="Times New Roman" w:hAnsi="Arial" w:cs="Arial"/>
        </w:rPr>
        <w:t> and 2</w:t>
      </w:r>
      <w:r w:rsidRPr="00A168A2">
        <w:rPr>
          <w:rFonts w:ascii="Arial" w:eastAsia="Times New Roman" w:hAnsi="Arial" w:cs="Arial"/>
          <w:bdr w:val="none" w:sz="0" w:space="0" w:color="auto" w:frame="1"/>
          <w:vertAlign w:val="superscript"/>
        </w:rPr>
        <w:t>nd</w:t>
      </w:r>
      <w:r w:rsidRPr="00A168A2">
        <w:rPr>
          <w:rFonts w:ascii="Arial" w:eastAsia="Times New Roman" w:hAnsi="Arial" w:cs="Arial"/>
        </w:rPr>
        <w:t> Respondents, which covers the land which the community occupied, used and enjoyed under customary tenure.</w:t>
      </w:r>
    </w:p>
    <w:p w:rsidR="00331E9E" w:rsidRDefault="00331E9E" w:rsidP="00373F26">
      <w:pPr>
        <w:spacing w:line="360" w:lineRule="auto"/>
        <w:jc w:val="both"/>
        <w:rPr>
          <w:rFonts w:ascii="Arial" w:hAnsi="Arial" w:cs="Arial"/>
          <w:color w:val="FF0000"/>
        </w:rPr>
      </w:pPr>
    </w:p>
    <w:p w:rsidR="009C4BF7" w:rsidRPr="0008139A" w:rsidRDefault="005A1787" w:rsidP="00373F26">
      <w:pPr>
        <w:spacing w:line="360" w:lineRule="auto"/>
        <w:jc w:val="both"/>
        <w:rPr>
          <w:rFonts w:ascii="Arial" w:hAnsi="Arial" w:cs="Arial"/>
        </w:rPr>
      </w:pPr>
      <w:r w:rsidRPr="0008139A">
        <w:rPr>
          <w:rFonts w:ascii="Arial" w:hAnsi="Arial" w:cs="Arial"/>
        </w:rPr>
        <w:t>The</w:t>
      </w:r>
      <w:r w:rsidR="00CA759A">
        <w:rPr>
          <w:rFonts w:ascii="Arial" w:hAnsi="Arial" w:cs="Arial"/>
        </w:rPr>
        <w:t xml:space="preserve"> High Court found that the</w:t>
      </w:r>
      <w:r w:rsidRPr="0008139A">
        <w:rPr>
          <w:rFonts w:ascii="Arial" w:hAnsi="Arial" w:cs="Arial"/>
        </w:rPr>
        <w:t xml:space="preserve"> alienation procedure for a</w:t>
      </w:r>
      <w:r w:rsidR="00CA759A">
        <w:rPr>
          <w:rFonts w:ascii="Arial" w:hAnsi="Arial" w:cs="Arial"/>
        </w:rPr>
        <w:t>cquiring customary land was</w:t>
      </w:r>
      <w:r w:rsidRPr="0008139A">
        <w:rPr>
          <w:rFonts w:ascii="Arial" w:hAnsi="Arial" w:cs="Arial"/>
        </w:rPr>
        <w:t xml:space="preserve"> not followed </w:t>
      </w:r>
      <w:r w:rsidR="00CA759A">
        <w:rPr>
          <w:rFonts w:ascii="Arial" w:hAnsi="Arial" w:cs="Arial"/>
        </w:rPr>
        <w:t xml:space="preserve">with respect to the third parties living on the land and thus the alienation and subsequent </w:t>
      </w:r>
      <w:r w:rsidRPr="0008139A">
        <w:rPr>
          <w:rFonts w:ascii="Arial" w:hAnsi="Arial" w:cs="Arial"/>
        </w:rPr>
        <w:t>conversion of the land into statutory tenure was null and void.</w:t>
      </w:r>
      <w:r w:rsidR="00857C47">
        <w:rPr>
          <w:rFonts w:ascii="Arial" w:hAnsi="Arial" w:cs="Arial"/>
        </w:rPr>
        <w:t xml:space="preserve"> Furthermore, the court</w:t>
      </w:r>
      <w:r w:rsidRPr="0008139A">
        <w:rPr>
          <w:rFonts w:ascii="Arial" w:hAnsi="Arial" w:cs="Arial"/>
        </w:rPr>
        <w:t xml:space="preserve"> deemed</w:t>
      </w:r>
      <w:r w:rsidR="00F440D0">
        <w:rPr>
          <w:rFonts w:ascii="Arial" w:hAnsi="Arial" w:cs="Arial"/>
        </w:rPr>
        <w:t xml:space="preserve"> the conversion of the land in dispute as compulsory acquisition </w:t>
      </w:r>
      <w:r w:rsidR="0065078D">
        <w:rPr>
          <w:rFonts w:ascii="Arial" w:hAnsi="Arial" w:cs="Arial"/>
        </w:rPr>
        <w:t>of land</w:t>
      </w:r>
      <w:r w:rsidR="00F440D0">
        <w:rPr>
          <w:rFonts w:ascii="Arial" w:hAnsi="Arial" w:cs="Arial"/>
        </w:rPr>
        <w:t xml:space="preserve"> and the </w:t>
      </w:r>
      <w:r w:rsidRPr="0008139A">
        <w:rPr>
          <w:rFonts w:ascii="Arial" w:hAnsi="Arial" w:cs="Arial"/>
        </w:rPr>
        <w:t xml:space="preserve">court ordered the </w:t>
      </w:r>
      <w:r w:rsidR="00F440D0">
        <w:rPr>
          <w:rFonts w:ascii="Arial" w:hAnsi="Arial" w:cs="Arial"/>
        </w:rPr>
        <w:t>7</w:t>
      </w:r>
      <w:r w:rsidR="00F440D0" w:rsidRPr="00F440D0">
        <w:rPr>
          <w:rFonts w:ascii="Arial" w:hAnsi="Arial" w:cs="Arial"/>
          <w:vertAlign w:val="superscript"/>
        </w:rPr>
        <w:t>th</w:t>
      </w:r>
      <w:r w:rsidR="00F440D0">
        <w:rPr>
          <w:rFonts w:ascii="Arial" w:hAnsi="Arial" w:cs="Arial"/>
        </w:rPr>
        <w:t xml:space="preserve"> and 8</w:t>
      </w:r>
      <w:r w:rsidR="00F440D0" w:rsidRPr="00F440D0">
        <w:rPr>
          <w:rFonts w:ascii="Arial" w:hAnsi="Arial" w:cs="Arial"/>
          <w:vertAlign w:val="superscript"/>
        </w:rPr>
        <w:t>th</w:t>
      </w:r>
      <w:r w:rsidR="00F440D0">
        <w:rPr>
          <w:rFonts w:ascii="Arial" w:hAnsi="Arial" w:cs="Arial"/>
        </w:rPr>
        <w:t xml:space="preserve"> </w:t>
      </w:r>
      <w:r w:rsidR="0065078D">
        <w:rPr>
          <w:rFonts w:ascii="Arial" w:hAnsi="Arial" w:cs="Arial"/>
        </w:rPr>
        <w:t xml:space="preserve">respondents </w:t>
      </w:r>
      <w:r w:rsidR="0065078D" w:rsidRPr="0008139A">
        <w:rPr>
          <w:rFonts w:ascii="Arial" w:hAnsi="Arial" w:cs="Arial"/>
        </w:rPr>
        <w:t>in</w:t>
      </w:r>
      <w:r w:rsidRPr="0008139A">
        <w:rPr>
          <w:rFonts w:ascii="Arial" w:hAnsi="Arial" w:cs="Arial"/>
        </w:rPr>
        <w:t xml:space="preserve"> consultation wit</w:t>
      </w:r>
      <w:r w:rsidR="00F440D0">
        <w:rPr>
          <w:rFonts w:ascii="Arial" w:hAnsi="Arial" w:cs="Arial"/>
        </w:rPr>
        <w:t>h the chief to grant the</w:t>
      </w:r>
      <w:r w:rsidRPr="0008139A">
        <w:rPr>
          <w:rFonts w:ascii="Arial" w:hAnsi="Arial" w:cs="Arial"/>
        </w:rPr>
        <w:t xml:space="preserve"> petitioners</w:t>
      </w:r>
      <w:r w:rsidR="00F440D0">
        <w:rPr>
          <w:rFonts w:ascii="Arial" w:hAnsi="Arial" w:cs="Arial"/>
        </w:rPr>
        <w:t xml:space="preserve"> land with a </w:t>
      </w:r>
      <w:r w:rsidR="00373F26">
        <w:rPr>
          <w:rFonts w:ascii="Arial" w:hAnsi="Arial" w:cs="Arial"/>
        </w:rPr>
        <w:t xml:space="preserve">value </w:t>
      </w:r>
      <w:r w:rsidR="00373F26" w:rsidRPr="0008139A">
        <w:rPr>
          <w:rFonts w:ascii="Arial" w:hAnsi="Arial" w:cs="Arial"/>
        </w:rPr>
        <w:t>not</w:t>
      </w:r>
      <w:r w:rsidRPr="0008139A">
        <w:rPr>
          <w:rFonts w:ascii="Arial" w:hAnsi="Arial" w:cs="Arial"/>
        </w:rPr>
        <w:t xml:space="preserve"> </w:t>
      </w:r>
      <w:r w:rsidRPr="0008139A">
        <w:rPr>
          <w:rFonts w:ascii="Arial" w:hAnsi="Arial" w:cs="Arial"/>
        </w:rPr>
        <w:lastRenderedPageBreak/>
        <w:t>exceed</w:t>
      </w:r>
      <w:r w:rsidR="00F440D0">
        <w:rPr>
          <w:rFonts w:ascii="Arial" w:hAnsi="Arial" w:cs="Arial"/>
        </w:rPr>
        <w:t xml:space="preserve">ing the value of the disputed land in an area where they can enjoy their </w:t>
      </w:r>
      <w:r w:rsidR="0065078D">
        <w:rPr>
          <w:rFonts w:ascii="Arial" w:hAnsi="Arial" w:cs="Arial"/>
        </w:rPr>
        <w:t xml:space="preserve">cultural rights as Lala people subject to such land being available. </w:t>
      </w:r>
    </w:p>
    <w:p w:rsidR="003906EE" w:rsidRPr="003331BA" w:rsidRDefault="0065078D" w:rsidP="00373F26">
      <w:pPr>
        <w:spacing w:line="360" w:lineRule="auto"/>
        <w:jc w:val="both"/>
        <w:rPr>
          <w:rFonts w:ascii="Arial" w:hAnsi="Arial" w:cs="Arial"/>
        </w:rPr>
      </w:pPr>
      <w:r>
        <w:rPr>
          <w:rFonts w:ascii="Arial" w:hAnsi="Arial" w:cs="Arial"/>
        </w:rPr>
        <w:t>The court further</w:t>
      </w:r>
      <w:r w:rsidR="00887858">
        <w:rPr>
          <w:rFonts w:ascii="Arial" w:hAnsi="Arial" w:cs="Arial"/>
        </w:rPr>
        <w:t xml:space="preserve"> stated </w:t>
      </w:r>
      <w:r w:rsidR="00887858" w:rsidRPr="0008139A">
        <w:rPr>
          <w:rFonts w:ascii="Arial" w:hAnsi="Arial" w:cs="Arial"/>
        </w:rPr>
        <w:t>that</w:t>
      </w:r>
      <w:r w:rsidR="005A1787" w:rsidRPr="0008139A">
        <w:rPr>
          <w:rFonts w:ascii="Arial" w:hAnsi="Arial" w:cs="Arial"/>
        </w:rPr>
        <w:t>,</w:t>
      </w:r>
      <w:r w:rsidRPr="0065078D">
        <w:rPr>
          <w:rFonts w:ascii="Arial" w:hAnsi="Arial" w:cs="Arial"/>
        </w:rPr>
        <w:t xml:space="preserve"> </w:t>
      </w:r>
      <w:r w:rsidRPr="0008139A">
        <w:rPr>
          <w:rFonts w:ascii="Arial" w:hAnsi="Arial" w:cs="Arial"/>
        </w:rPr>
        <w:t>the forced eviction</w:t>
      </w:r>
      <w:r>
        <w:rPr>
          <w:rFonts w:ascii="Arial" w:hAnsi="Arial" w:cs="Arial"/>
        </w:rPr>
        <w:t xml:space="preserve"> of the </w:t>
      </w:r>
      <w:r w:rsidR="00435E0B">
        <w:rPr>
          <w:rFonts w:ascii="Arial" w:hAnsi="Arial" w:cs="Arial"/>
        </w:rPr>
        <w:t>petitioners from</w:t>
      </w:r>
      <w:r>
        <w:rPr>
          <w:rFonts w:ascii="Arial" w:hAnsi="Arial" w:cs="Arial"/>
        </w:rPr>
        <w:t xml:space="preserve"> their </w:t>
      </w:r>
      <w:r w:rsidR="00435E0B">
        <w:rPr>
          <w:rFonts w:ascii="Arial" w:hAnsi="Arial" w:cs="Arial"/>
        </w:rPr>
        <w:t xml:space="preserve">land </w:t>
      </w:r>
      <w:r w:rsidR="00D23940">
        <w:rPr>
          <w:rFonts w:ascii="Arial" w:hAnsi="Arial" w:cs="Arial"/>
        </w:rPr>
        <w:t>was</w:t>
      </w:r>
      <w:r w:rsidR="00435E0B">
        <w:rPr>
          <w:rFonts w:ascii="Arial" w:hAnsi="Arial" w:cs="Arial"/>
        </w:rPr>
        <w:t xml:space="preserve"> </w:t>
      </w:r>
      <w:r w:rsidR="00435E0B" w:rsidRPr="0008139A">
        <w:rPr>
          <w:rFonts w:ascii="Arial" w:hAnsi="Arial" w:cs="Arial"/>
        </w:rPr>
        <w:t>a</w:t>
      </w:r>
      <w:r>
        <w:rPr>
          <w:rFonts w:ascii="Arial" w:hAnsi="Arial" w:cs="Arial"/>
        </w:rPr>
        <w:t xml:space="preserve"> violation of their c</w:t>
      </w:r>
      <w:r w:rsidR="005A1787" w:rsidRPr="0008139A">
        <w:rPr>
          <w:rFonts w:ascii="Arial" w:hAnsi="Arial" w:cs="Arial"/>
        </w:rPr>
        <w:t>onstitutional rights</w:t>
      </w:r>
      <w:r>
        <w:rPr>
          <w:rFonts w:ascii="Arial" w:hAnsi="Arial" w:cs="Arial"/>
        </w:rPr>
        <w:t xml:space="preserve"> and </w:t>
      </w:r>
      <w:r w:rsidR="00435E0B">
        <w:rPr>
          <w:rFonts w:ascii="Arial" w:hAnsi="Arial" w:cs="Arial"/>
        </w:rPr>
        <w:t>ordered</w:t>
      </w:r>
      <w:r w:rsidR="00D23940">
        <w:rPr>
          <w:rFonts w:ascii="Arial" w:hAnsi="Arial" w:cs="Arial"/>
        </w:rPr>
        <w:t xml:space="preserve"> the</w:t>
      </w:r>
      <w:r w:rsidR="00435E0B">
        <w:rPr>
          <w:rFonts w:ascii="Arial" w:hAnsi="Arial" w:cs="Arial"/>
        </w:rPr>
        <w:t xml:space="preserve"> </w:t>
      </w:r>
      <w:r w:rsidR="00435E0B" w:rsidRPr="0008139A">
        <w:rPr>
          <w:rFonts w:ascii="Arial" w:hAnsi="Arial" w:cs="Arial"/>
        </w:rPr>
        <w:t>respondents</w:t>
      </w:r>
      <w:r w:rsidR="005A1787" w:rsidRPr="0008139A">
        <w:rPr>
          <w:rFonts w:ascii="Arial" w:hAnsi="Arial" w:cs="Arial"/>
        </w:rPr>
        <w:t xml:space="preserve"> to co</w:t>
      </w:r>
      <w:r w:rsidR="00887858">
        <w:rPr>
          <w:rFonts w:ascii="Arial" w:hAnsi="Arial" w:cs="Arial"/>
        </w:rPr>
        <w:t>mpensate the petitioners</w:t>
      </w:r>
      <w:r>
        <w:rPr>
          <w:rFonts w:ascii="Arial" w:hAnsi="Arial" w:cs="Arial"/>
        </w:rPr>
        <w:t xml:space="preserve">. </w:t>
      </w:r>
      <w:r w:rsidR="003906EE" w:rsidRPr="003331BA">
        <w:rPr>
          <w:rFonts w:ascii="Arial" w:hAnsi="Arial" w:cs="Arial"/>
          <w:shd w:val="clear" w:color="auto" w:fill="FFFFFF"/>
        </w:rPr>
        <w:t xml:space="preserve">However, the </w:t>
      </w:r>
      <w:r w:rsidR="00435E0B" w:rsidRPr="003331BA">
        <w:rPr>
          <w:rFonts w:ascii="Arial" w:hAnsi="Arial" w:cs="Arial"/>
          <w:shd w:val="clear" w:color="auto" w:fill="FFFFFF"/>
        </w:rPr>
        <w:t>court held</w:t>
      </w:r>
      <w:r w:rsidR="003906EE" w:rsidRPr="003331BA">
        <w:rPr>
          <w:rFonts w:ascii="Arial" w:hAnsi="Arial" w:cs="Arial"/>
          <w:shd w:val="clear" w:color="auto" w:fill="FFFFFF"/>
        </w:rPr>
        <w:t xml:space="preserve"> that it would not be in the</w:t>
      </w:r>
      <w:r w:rsidR="00D23940" w:rsidRPr="003331BA">
        <w:rPr>
          <w:rFonts w:ascii="Arial" w:hAnsi="Arial" w:cs="Arial"/>
          <w:shd w:val="clear" w:color="auto" w:fill="FFFFFF"/>
        </w:rPr>
        <w:t xml:space="preserve"> public interest to cancel the certificate of t</w:t>
      </w:r>
      <w:r w:rsidR="003906EE" w:rsidRPr="003331BA">
        <w:rPr>
          <w:rFonts w:ascii="Arial" w:hAnsi="Arial" w:cs="Arial"/>
          <w:shd w:val="clear" w:color="auto" w:fill="FFFFFF"/>
        </w:rPr>
        <w:t>itle issued to the new owners because they had settled on the disputed land as commercial farmers, most likely in furtherance of the government’s policy to create farm blocks which are beneficial for national development.</w:t>
      </w:r>
    </w:p>
    <w:p w:rsidR="00A44D72" w:rsidRPr="00A44D72" w:rsidRDefault="003906EE" w:rsidP="00373F26">
      <w:pPr>
        <w:spacing w:line="360" w:lineRule="auto"/>
        <w:jc w:val="both"/>
        <w:rPr>
          <w:rFonts w:ascii="Arial" w:hAnsi="Arial" w:cs="Arial"/>
        </w:rPr>
      </w:pPr>
      <w:r>
        <w:rPr>
          <w:rFonts w:ascii="Arial" w:hAnsi="Arial" w:cs="Arial"/>
        </w:rPr>
        <w:t>The</w:t>
      </w:r>
      <w:r w:rsidR="005A1787" w:rsidRPr="0008139A">
        <w:rPr>
          <w:rFonts w:ascii="Arial" w:hAnsi="Arial" w:cs="Arial"/>
        </w:rPr>
        <w:t xml:space="preserve"> petitioners appealed against the decision of the High Court to the Court of </w:t>
      </w:r>
      <w:r w:rsidR="00435E0B" w:rsidRPr="0008139A">
        <w:rPr>
          <w:rFonts w:ascii="Arial" w:hAnsi="Arial" w:cs="Arial"/>
        </w:rPr>
        <w:t>Appeal.</w:t>
      </w:r>
      <w:r w:rsidR="009C4BF7">
        <w:rPr>
          <w:rFonts w:ascii="Arial" w:hAnsi="Arial" w:cs="Arial"/>
        </w:rPr>
        <w:t xml:space="preserve"> In particular, the refusal of the </w:t>
      </w:r>
      <w:r w:rsidR="009C4BF7" w:rsidRPr="0008139A">
        <w:rPr>
          <w:rFonts w:ascii="Arial" w:hAnsi="Arial" w:cs="Arial"/>
        </w:rPr>
        <w:t>High</w:t>
      </w:r>
      <w:r w:rsidR="005A1787" w:rsidRPr="0008139A">
        <w:rPr>
          <w:rFonts w:ascii="Arial" w:hAnsi="Arial" w:cs="Arial"/>
        </w:rPr>
        <w:t xml:space="preserve"> Court to cancel the certificate of title</w:t>
      </w:r>
      <w:r w:rsidR="009C4BF7">
        <w:rPr>
          <w:rFonts w:ascii="Arial" w:hAnsi="Arial" w:cs="Arial"/>
        </w:rPr>
        <w:t xml:space="preserve"> to the 4</w:t>
      </w:r>
      <w:r w:rsidR="009C4BF7" w:rsidRPr="009C4BF7">
        <w:rPr>
          <w:rFonts w:ascii="Arial" w:hAnsi="Arial" w:cs="Arial"/>
          <w:vertAlign w:val="superscript"/>
        </w:rPr>
        <w:t>th</w:t>
      </w:r>
      <w:r w:rsidR="009C4BF7">
        <w:rPr>
          <w:rFonts w:ascii="Arial" w:hAnsi="Arial" w:cs="Arial"/>
        </w:rPr>
        <w:t xml:space="preserve"> respondent. On appeal, it was the appellant</w:t>
      </w:r>
      <w:r w:rsidR="00D23940">
        <w:rPr>
          <w:rFonts w:ascii="Arial" w:hAnsi="Arial" w:cs="Arial"/>
        </w:rPr>
        <w:t>’s</w:t>
      </w:r>
      <w:r w:rsidR="009C4BF7">
        <w:rPr>
          <w:rFonts w:ascii="Arial" w:hAnsi="Arial" w:cs="Arial"/>
        </w:rPr>
        <w:t xml:space="preserve"> view that </w:t>
      </w:r>
      <w:r w:rsidR="00A44D72" w:rsidRPr="003331BA">
        <w:rPr>
          <w:rFonts w:ascii="Arial" w:hAnsi="Arial" w:cs="Arial"/>
          <w:shd w:val="clear" w:color="auto" w:fill="FFFFFF"/>
        </w:rPr>
        <w:t xml:space="preserve">because the conversion of land was found to be null and void, the Certificate of Title should have been cancelled and the </w:t>
      </w:r>
      <w:r w:rsidR="00435E0B" w:rsidRPr="003331BA">
        <w:rPr>
          <w:rFonts w:ascii="Arial" w:hAnsi="Arial" w:cs="Arial"/>
          <w:shd w:val="clear" w:color="auto" w:fill="FFFFFF"/>
        </w:rPr>
        <w:t>community enabled</w:t>
      </w:r>
      <w:r w:rsidR="00A44D72" w:rsidRPr="003331BA">
        <w:rPr>
          <w:rFonts w:ascii="Arial" w:hAnsi="Arial" w:cs="Arial"/>
          <w:shd w:val="clear" w:color="auto" w:fill="FFFFFF"/>
        </w:rPr>
        <w:t xml:space="preserve"> to return to their land.</w:t>
      </w:r>
    </w:p>
    <w:p w:rsidR="00A44D72" w:rsidRPr="003331BA" w:rsidRDefault="00A44D72" w:rsidP="00373F26">
      <w:pPr>
        <w:spacing w:line="360" w:lineRule="auto"/>
        <w:jc w:val="both"/>
        <w:rPr>
          <w:rFonts w:ascii="Arial" w:hAnsi="Arial" w:cs="Arial"/>
        </w:rPr>
      </w:pPr>
      <w:r>
        <w:rPr>
          <w:rFonts w:ascii="Arial" w:hAnsi="Arial" w:cs="Arial"/>
        </w:rPr>
        <w:t xml:space="preserve">The Court of Appeal rendered its judgment in favour of the appellants.  </w:t>
      </w:r>
      <w:r w:rsidRPr="003331BA">
        <w:rPr>
          <w:rFonts w:ascii="Arial" w:hAnsi="Arial" w:cs="Arial"/>
        </w:rPr>
        <w:t xml:space="preserve">It held that </w:t>
      </w:r>
      <w:r w:rsidRPr="003331BA">
        <w:rPr>
          <w:rFonts w:ascii="Arial" w:hAnsi="Arial" w:cs="Arial"/>
          <w:shd w:val="clear" w:color="auto" w:fill="FFFFFF"/>
        </w:rPr>
        <w:t>the High Court was correct in its finding that the conversion of the land was contrary to the law and accordingly null and void. However, it ought to</w:t>
      </w:r>
      <w:r w:rsidR="00D23940" w:rsidRPr="003331BA">
        <w:rPr>
          <w:rFonts w:ascii="Arial" w:hAnsi="Arial" w:cs="Arial"/>
          <w:shd w:val="clear" w:color="auto" w:fill="FFFFFF"/>
        </w:rPr>
        <w:t xml:space="preserve"> have</w:t>
      </w:r>
      <w:r w:rsidRPr="003331BA">
        <w:rPr>
          <w:rFonts w:ascii="Arial" w:hAnsi="Arial" w:cs="Arial"/>
          <w:shd w:val="clear" w:color="auto" w:fill="FFFFFF"/>
        </w:rPr>
        <w:t xml:space="preserve"> </w:t>
      </w:r>
      <w:r w:rsidR="00435E0B" w:rsidRPr="003331BA">
        <w:rPr>
          <w:rFonts w:ascii="Arial" w:hAnsi="Arial" w:cs="Arial"/>
          <w:shd w:val="clear" w:color="auto" w:fill="FFFFFF"/>
        </w:rPr>
        <w:t>cancelled the</w:t>
      </w:r>
      <w:r w:rsidRPr="003331BA">
        <w:rPr>
          <w:rFonts w:ascii="Arial" w:hAnsi="Arial" w:cs="Arial"/>
          <w:shd w:val="clear" w:color="auto" w:fill="FFFFFF"/>
        </w:rPr>
        <w:t xml:space="preserve"> certificate of title. The Co</w:t>
      </w:r>
      <w:r w:rsidR="00D23940" w:rsidRPr="003331BA">
        <w:rPr>
          <w:rFonts w:ascii="Arial" w:hAnsi="Arial" w:cs="Arial"/>
          <w:shd w:val="clear" w:color="auto" w:fill="FFFFFF"/>
        </w:rPr>
        <w:t>urt of Appeal ordered that the c</w:t>
      </w:r>
      <w:r w:rsidRPr="003331BA">
        <w:rPr>
          <w:rFonts w:ascii="Arial" w:hAnsi="Arial" w:cs="Arial"/>
          <w:shd w:val="clear" w:color="auto" w:fill="FFFFFF"/>
        </w:rPr>
        <w:t>erti</w:t>
      </w:r>
      <w:r w:rsidR="00D23940" w:rsidRPr="003331BA">
        <w:rPr>
          <w:rFonts w:ascii="Arial" w:hAnsi="Arial" w:cs="Arial"/>
          <w:shd w:val="clear" w:color="auto" w:fill="FFFFFF"/>
        </w:rPr>
        <w:t>ficate of t</w:t>
      </w:r>
      <w:r w:rsidRPr="003331BA">
        <w:rPr>
          <w:rFonts w:ascii="Arial" w:hAnsi="Arial" w:cs="Arial"/>
          <w:shd w:val="clear" w:color="auto" w:fill="FFFFFF"/>
        </w:rPr>
        <w:t>itle be cancelled.  On the issue of the established commercial farm the court held that “We are alive to the fact that the 4</w:t>
      </w:r>
      <w:r w:rsidRPr="003331BA">
        <w:rPr>
          <w:rFonts w:ascii="Arial" w:hAnsi="Arial" w:cs="Arial"/>
          <w:bdr w:val="none" w:sz="0" w:space="0" w:color="auto" w:frame="1"/>
          <w:shd w:val="clear" w:color="auto" w:fill="FFFFFF"/>
          <w:vertAlign w:val="superscript"/>
        </w:rPr>
        <w:t>th</w:t>
      </w:r>
      <w:r w:rsidRPr="003331BA">
        <w:rPr>
          <w:rFonts w:ascii="Arial" w:hAnsi="Arial" w:cs="Arial"/>
          <w:shd w:val="clear" w:color="auto" w:fill="FFFFFF"/>
        </w:rPr>
        <w:t> Respondent has invested heavily in the land to turn it into a commercial farm. However, since the acquisition of the land was a nullity, the losses and gains shall lie where they have fallen.”</w:t>
      </w:r>
    </w:p>
    <w:p w:rsidR="005A1787" w:rsidRPr="0008139A" w:rsidRDefault="005A1787" w:rsidP="00373F26">
      <w:pPr>
        <w:spacing w:line="360" w:lineRule="auto"/>
        <w:jc w:val="both"/>
        <w:rPr>
          <w:rFonts w:ascii="Arial" w:hAnsi="Arial" w:cs="Arial"/>
        </w:rPr>
      </w:pPr>
    </w:p>
    <w:p w:rsidR="00166786" w:rsidRDefault="00166786" w:rsidP="00373F26">
      <w:pPr>
        <w:spacing w:line="360" w:lineRule="auto"/>
        <w:jc w:val="both"/>
        <w:rPr>
          <w:rFonts w:ascii="Arial" w:hAnsi="Arial" w:cs="Arial"/>
          <w:b/>
          <w:shd w:val="clear" w:color="auto" w:fill="FFFFFF"/>
        </w:rPr>
      </w:pPr>
    </w:p>
    <w:p w:rsidR="00166786" w:rsidRPr="00393F95" w:rsidRDefault="00166786" w:rsidP="00373F26">
      <w:pPr>
        <w:spacing w:line="360" w:lineRule="auto"/>
        <w:jc w:val="both"/>
        <w:rPr>
          <w:rFonts w:ascii="Arial" w:hAnsi="Arial" w:cs="Arial"/>
          <w:b/>
        </w:rPr>
      </w:pPr>
    </w:p>
    <w:p w:rsidR="00715382" w:rsidRDefault="00715382" w:rsidP="00373F26">
      <w:pPr>
        <w:jc w:val="both"/>
      </w:pPr>
    </w:p>
    <w:sectPr w:rsidR="0071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4221"/>
    <w:multiLevelType w:val="hybridMultilevel"/>
    <w:tmpl w:val="3D08C94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5DD2831"/>
    <w:multiLevelType w:val="hybridMultilevel"/>
    <w:tmpl w:val="1DC44A7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86"/>
    <w:rsid w:val="000C5964"/>
    <w:rsid w:val="00166786"/>
    <w:rsid w:val="00331E9E"/>
    <w:rsid w:val="003331BA"/>
    <w:rsid w:val="00373F26"/>
    <w:rsid w:val="003906EE"/>
    <w:rsid w:val="00417C32"/>
    <w:rsid w:val="00435E0B"/>
    <w:rsid w:val="004C7838"/>
    <w:rsid w:val="005A1787"/>
    <w:rsid w:val="005E5810"/>
    <w:rsid w:val="0065078D"/>
    <w:rsid w:val="00715382"/>
    <w:rsid w:val="0079166B"/>
    <w:rsid w:val="00857C47"/>
    <w:rsid w:val="00887858"/>
    <w:rsid w:val="009C4BF7"/>
    <w:rsid w:val="00A44D72"/>
    <w:rsid w:val="00C850FB"/>
    <w:rsid w:val="00CA759A"/>
    <w:rsid w:val="00D2052C"/>
    <w:rsid w:val="00D23940"/>
    <w:rsid w:val="00D476E3"/>
    <w:rsid w:val="00DB614A"/>
    <w:rsid w:val="00EE13E8"/>
    <w:rsid w:val="00F440D0"/>
    <w:rsid w:val="00FC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4413"/>
  <w15:chartTrackingRefBased/>
  <w15:docId w15:val="{4B4BD3FD-DFCE-4272-B011-021FA6AA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86"/>
    <w:rPr>
      <w:color w:val="0563C1" w:themeColor="hyperlink"/>
      <w:u w:val="single"/>
    </w:rPr>
  </w:style>
  <w:style w:type="paragraph" w:styleId="ListParagraph">
    <w:name w:val="List Paragraph"/>
    <w:basedOn w:val="Normal"/>
    <w:uiPriority w:val="34"/>
    <w:qFormat/>
    <w:rsid w:val="005A1787"/>
    <w:pPr>
      <w:ind w:left="720"/>
      <w:contextualSpacing/>
    </w:pPr>
    <w:rPr>
      <w:lang w:val="en-ZA"/>
    </w:rPr>
  </w:style>
  <w:style w:type="character" w:styleId="FollowedHyperlink">
    <w:name w:val="FollowedHyperlink"/>
    <w:basedOn w:val="DefaultParagraphFont"/>
    <w:uiPriority w:val="99"/>
    <w:semiHidden/>
    <w:unhideWhenUsed/>
    <w:rsid w:val="00333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mbialii.org/zm/judgment/court-appeal-zambia/2022/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HP-3115m</dc:creator>
  <cp:keywords/>
  <dc:description/>
  <cp:lastModifiedBy>HP-3115m</cp:lastModifiedBy>
  <cp:revision>4</cp:revision>
  <dcterms:created xsi:type="dcterms:W3CDTF">2022-05-15T07:45:00Z</dcterms:created>
  <dcterms:modified xsi:type="dcterms:W3CDTF">2022-05-19T06:15:00Z</dcterms:modified>
</cp:coreProperties>
</file>